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3E0" w:rsidRPr="00DE03E0" w:rsidRDefault="00DE03E0">
      <w:pPr>
        <w:pStyle w:val="Nadpisobsahu"/>
        <w:rPr>
          <w:rFonts w:eastAsiaTheme="minorHAnsi" w:cstheme="minorBidi"/>
          <w:caps w:val="0"/>
          <w:sz w:val="40"/>
          <w:szCs w:val="40"/>
          <w:lang w:eastAsia="en-US"/>
        </w:rPr>
      </w:pPr>
      <w:bookmarkStart w:id="0" w:name="_Toc420004060"/>
      <w:r w:rsidRPr="00DE03E0">
        <w:rPr>
          <w:rFonts w:eastAsiaTheme="minorHAnsi" w:cstheme="minorBidi"/>
          <w:caps w:val="0"/>
          <w:sz w:val="40"/>
          <w:szCs w:val="40"/>
          <w:lang w:eastAsia="en-US"/>
        </w:rPr>
        <w:tab/>
        <w:t>TECHNICKÁ  ZPRÁVA</w:t>
      </w:r>
    </w:p>
    <w:sdt>
      <w:sdtPr>
        <w:rPr>
          <w:rFonts w:eastAsiaTheme="minorHAnsi" w:cstheme="minorBidi"/>
          <w:b w:val="0"/>
          <w:caps w:val="0"/>
          <w:sz w:val="24"/>
          <w:szCs w:val="22"/>
          <w:lang w:eastAsia="en-US"/>
        </w:rPr>
        <w:id w:val="-211434889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0235B0" w:rsidRDefault="000235B0">
          <w:pPr>
            <w:pStyle w:val="Nadpisobsahu"/>
          </w:pPr>
          <w:r>
            <w:t>Obsah</w:t>
          </w:r>
        </w:p>
        <w:p w:rsidR="00224B1F" w:rsidRDefault="00002788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r>
            <w:rPr>
              <w:caps w:val="0"/>
              <w:szCs w:val="24"/>
            </w:rPr>
            <w:fldChar w:fldCharType="begin"/>
          </w:r>
          <w:r>
            <w:rPr>
              <w:caps w:val="0"/>
              <w:szCs w:val="24"/>
            </w:rPr>
            <w:instrText xml:space="preserve"> TOC \o "2-5" \h \z \t "Nadpis 1;1" </w:instrText>
          </w:r>
          <w:r>
            <w:rPr>
              <w:caps w:val="0"/>
              <w:szCs w:val="24"/>
            </w:rPr>
            <w:fldChar w:fldCharType="separate"/>
          </w:r>
          <w:hyperlink w:anchor="_Toc454200280" w:history="1">
            <w:r w:rsidR="00224B1F" w:rsidRPr="00475645">
              <w:rPr>
                <w:rStyle w:val="Hypertextovodkaz"/>
                <w:noProof/>
              </w:rPr>
              <w:t>1.</w:t>
            </w:r>
            <w:r w:rsidR="00224B1F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24B1F" w:rsidRPr="00475645">
              <w:rPr>
                <w:rStyle w:val="Hypertextovodkaz"/>
                <w:noProof/>
              </w:rPr>
              <w:t>úVOD</w:t>
            </w:r>
            <w:r w:rsidR="00224B1F">
              <w:rPr>
                <w:noProof/>
                <w:webHidden/>
              </w:rPr>
              <w:tab/>
            </w:r>
            <w:r w:rsidR="00224B1F">
              <w:rPr>
                <w:noProof/>
                <w:webHidden/>
              </w:rPr>
              <w:fldChar w:fldCharType="begin"/>
            </w:r>
            <w:r w:rsidR="00224B1F">
              <w:rPr>
                <w:noProof/>
                <w:webHidden/>
              </w:rPr>
              <w:instrText xml:space="preserve"> PAGEREF _Toc454200280 \h </w:instrText>
            </w:r>
            <w:r w:rsidR="00224B1F">
              <w:rPr>
                <w:noProof/>
                <w:webHidden/>
              </w:rPr>
            </w:r>
            <w:r w:rsidR="00224B1F">
              <w:rPr>
                <w:noProof/>
                <w:webHidden/>
              </w:rPr>
              <w:fldChar w:fldCharType="separate"/>
            </w:r>
            <w:r w:rsidR="00224B1F">
              <w:rPr>
                <w:noProof/>
                <w:webHidden/>
              </w:rPr>
              <w:t>2</w:t>
            </w:r>
            <w:r w:rsidR="00224B1F">
              <w:rPr>
                <w:noProof/>
                <w:webHidden/>
              </w:rPr>
              <w:fldChar w:fldCharType="end"/>
            </w:r>
          </w:hyperlink>
        </w:p>
        <w:p w:rsidR="00224B1F" w:rsidRDefault="00EF720F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200281" w:history="1">
            <w:r w:rsidR="00224B1F" w:rsidRPr="00475645">
              <w:rPr>
                <w:rStyle w:val="Hypertextovodkaz"/>
                <w:noProof/>
              </w:rPr>
              <w:t>1.1</w:t>
            </w:r>
            <w:r w:rsidR="00224B1F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24B1F" w:rsidRPr="00475645">
              <w:rPr>
                <w:rStyle w:val="Hypertextovodkaz"/>
                <w:noProof/>
              </w:rPr>
              <w:t>ROZSAH PROJEKTU</w:t>
            </w:r>
            <w:r w:rsidR="00224B1F">
              <w:rPr>
                <w:noProof/>
                <w:webHidden/>
              </w:rPr>
              <w:tab/>
            </w:r>
            <w:r w:rsidR="00224B1F">
              <w:rPr>
                <w:noProof/>
                <w:webHidden/>
              </w:rPr>
              <w:fldChar w:fldCharType="begin"/>
            </w:r>
            <w:r w:rsidR="00224B1F">
              <w:rPr>
                <w:noProof/>
                <w:webHidden/>
              </w:rPr>
              <w:instrText xml:space="preserve"> PAGEREF _Toc454200281 \h </w:instrText>
            </w:r>
            <w:r w:rsidR="00224B1F">
              <w:rPr>
                <w:noProof/>
                <w:webHidden/>
              </w:rPr>
            </w:r>
            <w:r w:rsidR="00224B1F">
              <w:rPr>
                <w:noProof/>
                <w:webHidden/>
              </w:rPr>
              <w:fldChar w:fldCharType="separate"/>
            </w:r>
            <w:r w:rsidR="00224B1F">
              <w:rPr>
                <w:noProof/>
                <w:webHidden/>
              </w:rPr>
              <w:t>2</w:t>
            </w:r>
            <w:r w:rsidR="00224B1F">
              <w:rPr>
                <w:noProof/>
                <w:webHidden/>
              </w:rPr>
              <w:fldChar w:fldCharType="end"/>
            </w:r>
          </w:hyperlink>
        </w:p>
        <w:p w:rsidR="00224B1F" w:rsidRDefault="00EF720F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200282" w:history="1">
            <w:r w:rsidR="00224B1F" w:rsidRPr="00475645">
              <w:rPr>
                <w:rStyle w:val="Hypertextovodkaz"/>
                <w:noProof/>
              </w:rPr>
              <w:t>1.2</w:t>
            </w:r>
            <w:r w:rsidR="00224B1F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24B1F" w:rsidRPr="00475645">
              <w:rPr>
                <w:rStyle w:val="Hypertextovodkaz"/>
                <w:noProof/>
              </w:rPr>
              <w:t>VÝCHOZÍ PODKLADY</w:t>
            </w:r>
            <w:r w:rsidR="00224B1F">
              <w:rPr>
                <w:noProof/>
                <w:webHidden/>
              </w:rPr>
              <w:tab/>
            </w:r>
            <w:r w:rsidR="00224B1F">
              <w:rPr>
                <w:noProof/>
                <w:webHidden/>
              </w:rPr>
              <w:fldChar w:fldCharType="begin"/>
            </w:r>
            <w:r w:rsidR="00224B1F">
              <w:rPr>
                <w:noProof/>
                <w:webHidden/>
              </w:rPr>
              <w:instrText xml:space="preserve"> PAGEREF _Toc454200282 \h </w:instrText>
            </w:r>
            <w:r w:rsidR="00224B1F">
              <w:rPr>
                <w:noProof/>
                <w:webHidden/>
              </w:rPr>
            </w:r>
            <w:r w:rsidR="00224B1F">
              <w:rPr>
                <w:noProof/>
                <w:webHidden/>
              </w:rPr>
              <w:fldChar w:fldCharType="separate"/>
            </w:r>
            <w:r w:rsidR="00224B1F">
              <w:rPr>
                <w:noProof/>
                <w:webHidden/>
              </w:rPr>
              <w:t>2</w:t>
            </w:r>
            <w:r w:rsidR="00224B1F">
              <w:rPr>
                <w:noProof/>
                <w:webHidden/>
              </w:rPr>
              <w:fldChar w:fldCharType="end"/>
            </w:r>
          </w:hyperlink>
        </w:p>
        <w:p w:rsidR="00224B1F" w:rsidRDefault="00EF720F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200283" w:history="1">
            <w:r w:rsidR="00224B1F" w:rsidRPr="00475645">
              <w:rPr>
                <w:rStyle w:val="Hypertextovodkaz"/>
                <w:noProof/>
              </w:rPr>
              <w:t>1.3</w:t>
            </w:r>
            <w:r w:rsidR="00224B1F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24B1F" w:rsidRPr="00475645">
              <w:rPr>
                <w:rStyle w:val="Hypertextovodkaz"/>
                <w:noProof/>
              </w:rPr>
              <w:t>SEZNAM POUŽITÝCH NOREM</w:t>
            </w:r>
            <w:r w:rsidR="00224B1F">
              <w:rPr>
                <w:noProof/>
                <w:webHidden/>
              </w:rPr>
              <w:tab/>
            </w:r>
            <w:r w:rsidR="00224B1F">
              <w:rPr>
                <w:noProof/>
                <w:webHidden/>
              </w:rPr>
              <w:fldChar w:fldCharType="begin"/>
            </w:r>
            <w:r w:rsidR="00224B1F">
              <w:rPr>
                <w:noProof/>
                <w:webHidden/>
              </w:rPr>
              <w:instrText xml:space="preserve"> PAGEREF _Toc454200283 \h </w:instrText>
            </w:r>
            <w:r w:rsidR="00224B1F">
              <w:rPr>
                <w:noProof/>
                <w:webHidden/>
              </w:rPr>
            </w:r>
            <w:r w:rsidR="00224B1F">
              <w:rPr>
                <w:noProof/>
                <w:webHidden/>
              </w:rPr>
              <w:fldChar w:fldCharType="separate"/>
            </w:r>
            <w:r w:rsidR="00224B1F">
              <w:rPr>
                <w:noProof/>
                <w:webHidden/>
              </w:rPr>
              <w:t>2</w:t>
            </w:r>
            <w:r w:rsidR="00224B1F">
              <w:rPr>
                <w:noProof/>
                <w:webHidden/>
              </w:rPr>
              <w:fldChar w:fldCharType="end"/>
            </w:r>
          </w:hyperlink>
        </w:p>
        <w:p w:rsidR="00224B1F" w:rsidRDefault="00EF720F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200284" w:history="1">
            <w:r w:rsidR="00224B1F" w:rsidRPr="00475645">
              <w:rPr>
                <w:rStyle w:val="Hypertextovodkaz"/>
                <w:noProof/>
              </w:rPr>
              <w:t>2.</w:t>
            </w:r>
            <w:r w:rsidR="00224B1F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  <w:t xml:space="preserve">         </w:t>
            </w:r>
            <w:r w:rsidR="00224B1F" w:rsidRPr="00475645">
              <w:rPr>
                <w:rStyle w:val="Hypertextovodkaz"/>
                <w:noProof/>
              </w:rPr>
              <w:t>POPIS TECHNICKÉHO ŘEŠENÍ</w:t>
            </w:r>
            <w:r w:rsidR="00224B1F">
              <w:rPr>
                <w:noProof/>
                <w:webHidden/>
              </w:rPr>
              <w:tab/>
            </w:r>
            <w:r w:rsidR="00224B1F">
              <w:rPr>
                <w:noProof/>
                <w:webHidden/>
              </w:rPr>
              <w:fldChar w:fldCharType="begin"/>
            </w:r>
            <w:r w:rsidR="00224B1F">
              <w:rPr>
                <w:noProof/>
                <w:webHidden/>
              </w:rPr>
              <w:instrText xml:space="preserve"> PAGEREF _Toc454200284 \h </w:instrText>
            </w:r>
            <w:r w:rsidR="00224B1F">
              <w:rPr>
                <w:noProof/>
                <w:webHidden/>
              </w:rPr>
            </w:r>
            <w:r w:rsidR="00224B1F">
              <w:rPr>
                <w:noProof/>
                <w:webHidden/>
              </w:rPr>
              <w:fldChar w:fldCharType="separate"/>
            </w:r>
            <w:r w:rsidR="00224B1F">
              <w:rPr>
                <w:noProof/>
                <w:webHidden/>
              </w:rPr>
              <w:t>3</w:t>
            </w:r>
            <w:r w:rsidR="00224B1F">
              <w:rPr>
                <w:noProof/>
                <w:webHidden/>
              </w:rPr>
              <w:fldChar w:fldCharType="end"/>
            </w:r>
          </w:hyperlink>
        </w:p>
        <w:p w:rsidR="00224B1F" w:rsidRDefault="00EF720F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200285" w:history="1">
            <w:r w:rsidR="00224B1F" w:rsidRPr="00475645">
              <w:rPr>
                <w:rStyle w:val="Hypertextovodkaz"/>
                <w:noProof/>
              </w:rPr>
              <w:t>2.1</w:t>
            </w:r>
            <w:r w:rsidR="00224B1F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24B1F" w:rsidRPr="00475645">
              <w:rPr>
                <w:rStyle w:val="Hypertextovodkaz"/>
                <w:noProof/>
              </w:rPr>
              <w:t>ZÁKLADNÍ TECHNICKÉ ÚDAJE</w:t>
            </w:r>
            <w:r w:rsidR="00224B1F">
              <w:rPr>
                <w:noProof/>
                <w:webHidden/>
              </w:rPr>
              <w:tab/>
            </w:r>
            <w:r w:rsidR="00224B1F">
              <w:rPr>
                <w:noProof/>
                <w:webHidden/>
              </w:rPr>
              <w:fldChar w:fldCharType="begin"/>
            </w:r>
            <w:r w:rsidR="00224B1F">
              <w:rPr>
                <w:noProof/>
                <w:webHidden/>
              </w:rPr>
              <w:instrText xml:space="preserve"> PAGEREF _Toc454200285 \h </w:instrText>
            </w:r>
            <w:r w:rsidR="00224B1F">
              <w:rPr>
                <w:noProof/>
                <w:webHidden/>
              </w:rPr>
            </w:r>
            <w:r w:rsidR="00224B1F">
              <w:rPr>
                <w:noProof/>
                <w:webHidden/>
              </w:rPr>
              <w:fldChar w:fldCharType="separate"/>
            </w:r>
            <w:r w:rsidR="00224B1F">
              <w:rPr>
                <w:noProof/>
                <w:webHidden/>
              </w:rPr>
              <w:t>3</w:t>
            </w:r>
            <w:r w:rsidR="00224B1F">
              <w:rPr>
                <w:noProof/>
                <w:webHidden/>
              </w:rPr>
              <w:fldChar w:fldCharType="end"/>
            </w:r>
          </w:hyperlink>
        </w:p>
        <w:p w:rsidR="00224B1F" w:rsidRDefault="00EF720F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200286" w:history="1">
            <w:r w:rsidR="00224B1F" w:rsidRPr="00475645">
              <w:rPr>
                <w:rStyle w:val="Hypertextovodkaz"/>
                <w:noProof/>
              </w:rPr>
              <w:t>2.2</w:t>
            </w:r>
            <w:r w:rsidR="00224B1F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24B1F" w:rsidRPr="00475645">
              <w:rPr>
                <w:rStyle w:val="Hypertextovodkaz"/>
                <w:noProof/>
              </w:rPr>
              <w:t>ENERGETICKÁ BILANCE</w:t>
            </w:r>
            <w:r w:rsidR="00224B1F">
              <w:rPr>
                <w:noProof/>
                <w:webHidden/>
              </w:rPr>
              <w:tab/>
            </w:r>
            <w:r w:rsidR="00224B1F">
              <w:rPr>
                <w:noProof/>
                <w:webHidden/>
              </w:rPr>
              <w:fldChar w:fldCharType="begin"/>
            </w:r>
            <w:r w:rsidR="00224B1F">
              <w:rPr>
                <w:noProof/>
                <w:webHidden/>
              </w:rPr>
              <w:instrText xml:space="preserve"> PAGEREF _Toc454200286 \h </w:instrText>
            </w:r>
            <w:r w:rsidR="00224B1F">
              <w:rPr>
                <w:noProof/>
                <w:webHidden/>
              </w:rPr>
            </w:r>
            <w:r w:rsidR="00224B1F">
              <w:rPr>
                <w:noProof/>
                <w:webHidden/>
              </w:rPr>
              <w:fldChar w:fldCharType="separate"/>
            </w:r>
            <w:r w:rsidR="00224B1F">
              <w:rPr>
                <w:noProof/>
                <w:webHidden/>
              </w:rPr>
              <w:t>3</w:t>
            </w:r>
            <w:r w:rsidR="00224B1F">
              <w:rPr>
                <w:noProof/>
                <w:webHidden/>
              </w:rPr>
              <w:fldChar w:fldCharType="end"/>
            </w:r>
          </w:hyperlink>
        </w:p>
        <w:p w:rsidR="00224B1F" w:rsidRDefault="00EF720F">
          <w:pPr>
            <w:pStyle w:val="Obsah1"/>
            <w:tabs>
              <w:tab w:val="left" w:pos="442"/>
              <w:tab w:val="right" w:leader="dot" w:pos="9854"/>
            </w:tabs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200287" w:history="1">
            <w:r w:rsidR="00224B1F" w:rsidRPr="00475645">
              <w:rPr>
                <w:rStyle w:val="Hypertextovodkaz"/>
                <w:noProof/>
              </w:rPr>
              <w:t>3.</w:t>
            </w:r>
            <w:r w:rsidR="00224B1F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  <w:t xml:space="preserve">         </w:t>
            </w:r>
            <w:r w:rsidR="00224B1F" w:rsidRPr="00475645">
              <w:rPr>
                <w:rStyle w:val="Hypertextovodkaz"/>
                <w:noProof/>
              </w:rPr>
              <w:t>TECHNICKÝ POPIS</w:t>
            </w:r>
            <w:r w:rsidR="00224B1F">
              <w:rPr>
                <w:noProof/>
                <w:webHidden/>
              </w:rPr>
              <w:tab/>
            </w:r>
            <w:r w:rsidR="00224B1F">
              <w:rPr>
                <w:noProof/>
                <w:webHidden/>
              </w:rPr>
              <w:fldChar w:fldCharType="begin"/>
            </w:r>
            <w:r w:rsidR="00224B1F">
              <w:rPr>
                <w:noProof/>
                <w:webHidden/>
              </w:rPr>
              <w:instrText xml:space="preserve"> PAGEREF _Toc454200287 \h </w:instrText>
            </w:r>
            <w:r w:rsidR="00224B1F">
              <w:rPr>
                <w:noProof/>
                <w:webHidden/>
              </w:rPr>
            </w:r>
            <w:r w:rsidR="00224B1F">
              <w:rPr>
                <w:noProof/>
                <w:webHidden/>
              </w:rPr>
              <w:fldChar w:fldCharType="separate"/>
            </w:r>
            <w:r w:rsidR="00224B1F">
              <w:rPr>
                <w:noProof/>
                <w:webHidden/>
              </w:rPr>
              <w:t>4</w:t>
            </w:r>
            <w:r w:rsidR="00224B1F">
              <w:rPr>
                <w:noProof/>
                <w:webHidden/>
              </w:rPr>
              <w:fldChar w:fldCharType="end"/>
            </w:r>
          </w:hyperlink>
        </w:p>
        <w:p w:rsidR="00224B1F" w:rsidRDefault="00EF720F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200288" w:history="1">
            <w:r w:rsidR="00224B1F" w:rsidRPr="00475645">
              <w:rPr>
                <w:rStyle w:val="Hypertextovodkaz"/>
                <w:noProof/>
              </w:rPr>
              <w:t>3.1</w:t>
            </w:r>
            <w:r w:rsidR="00224B1F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24B1F" w:rsidRPr="00475645">
              <w:rPr>
                <w:rStyle w:val="Hypertextovodkaz"/>
                <w:noProof/>
              </w:rPr>
              <w:t>NN přípojka nové budovy</w:t>
            </w:r>
            <w:r w:rsidR="00224B1F">
              <w:rPr>
                <w:noProof/>
                <w:webHidden/>
              </w:rPr>
              <w:tab/>
            </w:r>
            <w:r w:rsidR="00224B1F">
              <w:rPr>
                <w:noProof/>
                <w:webHidden/>
              </w:rPr>
              <w:fldChar w:fldCharType="begin"/>
            </w:r>
            <w:r w:rsidR="00224B1F">
              <w:rPr>
                <w:noProof/>
                <w:webHidden/>
              </w:rPr>
              <w:instrText xml:space="preserve"> PAGEREF _Toc454200288 \h </w:instrText>
            </w:r>
            <w:r w:rsidR="00224B1F">
              <w:rPr>
                <w:noProof/>
                <w:webHidden/>
              </w:rPr>
            </w:r>
            <w:r w:rsidR="00224B1F">
              <w:rPr>
                <w:noProof/>
                <w:webHidden/>
              </w:rPr>
              <w:fldChar w:fldCharType="separate"/>
            </w:r>
            <w:r w:rsidR="00224B1F">
              <w:rPr>
                <w:noProof/>
                <w:webHidden/>
              </w:rPr>
              <w:t>4</w:t>
            </w:r>
            <w:r w:rsidR="00224B1F">
              <w:rPr>
                <w:noProof/>
                <w:webHidden/>
              </w:rPr>
              <w:fldChar w:fldCharType="end"/>
            </w:r>
          </w:hyperlink>
        </w:p>
        <w:p w:rsidR="00224B1F" w:rsidRDefault="00EF720F">
          <w:pPr>
            <w:pStyle w:val="Obsah2"/>
            <w:rPr>
              <w:rFonts w:asciiTheme="minorHAnsi" w:eastAsiaTheme="minorEastAsia" w:hAnsiTheme="minorHAnsi"/>
              <w:caps w:val="0"/>
              <w:noProof/>
              <w:sz w:val="22"/>
              <w:lang w:eastAsia="cs-CZ"/>
            </w:rPr>
          </w:pPr>
          <w:hyperlink w:anchor="_Toc454200289" w:history="1">
            <w:r w:rsidR="00224B1F" w:rsidRPr="00475645">
              <w:rPr>
                <w:rStyle w:val="Hypertextovodkaz"/>
                <w:noProof/>
              </w:rPr>
              <w:t>3.2</w:t>
            </w:r>
            <w:r w:rsidR="00224B1F">
              <w:rPr>
                <w:rFonts w:asciiTheme="minorHAnsi" w:eastAsiaTheme="minorEastAsia" w:hAnsiTheme="minorHAnsi"/>
                <w:caps w:val="0"/>
                <w:noProof/>
                <w:sz w:val="22"/>
                <w:lang w:eastAsia="cs-CZ"/>
              </w:rPr>
              <w:tab/>
            </w:r>
            <w:r w:rsidR="00224B1F" w:rsidRPr="00475645">
              <w:rPr>
                <w:rStyle w:val="Hypertextovodkaz"/>
                <w:noProof/>
              </w:rPr>
              <w:t>REVIZE</w:t>
            </w:r>
            <w:r w:rsidR="00224B1F">
              <w:rPr>
                <w:noProof/>
                <w:webHidden/>
              </w:rPr>
              <w:tab/>
            </w:r>
            <w:r w:rsidR="00224B1F">
              <w:rPr>
                <w:noProof/>
                <w:webHidden/>
              </w:rPr>
              <w:fldChar w:fldCharType="begin"/>
            </w:r>
            <w:r w:rsidR="00224B1F">
              <w:rPr>
                <w:noProof/>
                <w:webHidden/>
              </w:rPr>
              <w:instrText xml:space="preserve"> PAGEREF _Toc454200289 \h </w:instrText>
            </w:r>
            <w:r w:rsidR="00224B1F">
              <w:rPr>
                <w:noProof/>
                <w:webHidden/>
              </w:rPr>
            </w:r>
            <w:r w:rsidR="00224B1F">
              <w:rPr>
                <w:noProof/>
                <w:webHidden/>
              </w:rPr>
              <w:fldChar w:fldCharType="separate"/>
            </w:r>
            <w:r w:rsidR="00224B1F">
              <w:rPr>
                <w:noProof/>
                <w:webHidden/>
              </w:rPr>
              <w:t>4</w:t>
            </w:r>
            <w:r w:rsidR="00224B1F">
              <w:rPr>
                <w:noProof/>
                <w:webHidden/>
              </w:rPr>
              <w:fldChar w:fldCharType="end"/>
            </w:r>
          </w:hyperlink>
        </w:p>
        <w:p w:rsidR="000235B0" w:rsidRPr="00EA0376" w:rsidRDefault="00002788" w:rsidP="00EA0376">
          <w:pPr>
            <w:pStyle w:val="Text"/>
            <w:spacing w:after="0"/>
          </w:pPr>
          <w:r>
            <w:rPr>
              <w:caps/>
              <w:szCs w:val="24"/>
            </w:rPr>
            <w:fldChar w:fldCharType="end"/>
          </w:r>
        </w:p>
      </w:sdtContent>
    </w:sdt>
    <w:p w:rsidR="000235B0" w:rsidRPr="00EA0376" w:rsidRDefault="000235B0" w:rsidP="00EA0376">
      <w:pPr>
        <w:pStyle w:val="Text"/>
        <w:rPr>
          <w:rFonts w:eastAsiaTheme="majorEastAsia" w:cstheme="majorBidi"/>
          <w:b/>
          <w:caps/>
          <w:sz w:val="32"/>
          <w:szCs w:val="32"/>
        </w:rPr>
      </w:pPr>
      <w:r w:rsidRPr="00EA0376">
        <w:rPr>
          <w:rFonts w:eastAsiaTheme="majorEastAsia" w:cstheme="majorBidi"/>
          <w:b/>
          <w:caps/>
          <w:sz w:val="32"/>
          <w:szCs w:val="32"/>
        </w:rPr>
        <w:br w:type="page"/>
      </w:r>
    </w:p>
    <w:p w:rsidR="000235B0" w:rsidRDefault="00DE03E0" w:rsidP="00406412">
      <w:pPr>
        <w:pStyle w:val="Nadpis10"/>
        <w:keepLines w:val="0"/>
        <w:numPr>
          <w:ilvl w:val="0"/>
          <w:numId w:val="9"/>
        </w:numPr>
        <w:ind w:left="964" w:hanging="964"/>
        <w:rPr>
          <w:sz w:val="28"/>
          <w:szCs w:val="28"/>
        </w:rPr>
      </w:pPr>
      <w:bookmarkStart w:id="1" w:name="_Toc452983304"/>
      <w:bookmarkStart w:id="2" w:name="_Toc452983550"/>
      <w:bookmarkStart w:id="3" w:name="_Toc454200280"/>
      <w:bookmarkEnd w:id="0"/>
      <w:r w:rsidRPr="009664F8">
        <w:rPr>
          <w:sz w:val="28"/>
          <w:szCs w:val="28"/>
        </w:rPr>
        <w:lastRenderedPageBreak/>
        <w:t>úVOD</w:t>
      </w:r>
      <w:bookmarkEnd w:id="1"/>
      <w:bookmarkEnd w:id="2"/>
      <w:bookmarkEnd w:id="3"/>
    </w:p>
    <w:p w:rsidR="00DE03E0" w:rsidRPr="009664F8" w:rsidRDefault="009664F8" w:rsidP="00D32FA8">
      <w:pPr>
        <w:pStyle w:val="Nadpis2"/>
      </w:pPr>
      <w:r w:rsidRPr="009664F8">
        <w:t xml:space="preserve"> </w:t>
      </w:r>
      <w:bookmarkStart w:id="4" w:name="_Toc452983305"/>
      <w:bookmarkStart w:id="5" w:name="_Toc452983551"/>
      <w:bookmarkStart w:id="6" w:name="_Toc454200281"/>
      <w:r w:rsidR="00DE03E0" w:rsidRPr="009664F8">
        <w:t>ROZSAH PROJEKTU</w:t>
      </w:r>
      <w:bookmarkEnd w:id="4"/>
      <w:bookmarkEnd w:id="5"/>
      <w:bookmarkEnd w:id="6"/>
    </w:p>
    <w:p w:rsidR="00FB5590" w:rsidRPr="009664F8" w:rsidRDefault="00BE0D37" w:rsidP="00444E5C">
      <w:pPr>
        <w:pStyle w:val="Text"/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Navazuje na PD energocentra. Řeší kabelovou el. přípojku pro budovu „A“. Část je</w:t>
      </w:r>
      <w:r w:rsidR="00CF193F">
        <w:rPr>
          <w:sz w:val="20"/>
          <w:szCs w:val="20"/>
          <w:lang w:eastAsia="cs-CZ"/>
        </w:rPr>
        <w:t xml:space="preserve"> </w:t>
      </w:r>
      <w:r>
        <w:rPr>
          <w:sz w:val="20"/>
          <w:szCs w:val="20"/>
          <w:lang w:eastAsia="cs-CZ"/>
        </w:rPr>
        <w:t>vedena přímo a část je vedena přes místo budoucí instalace dieselu.</w:t>
      </w:r>
    </w:p>
    <w:p w:rsidR="009664F8" w:rsidRPr="009664F8" w:rsidRDefault="009664F8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</w:p>
    <w:p w:rsidR="00DE03E0" w:rsidRDefault="009664F8" w:rsidP="00D32FA8">
      <w:pPr>
        <w:pStyle w:val="Nadpis2"/>
      </w:pPr>
      <w:r>
        <w:t xml:space="preserve"> </w:t>
      </w:r>
      <w:bookmarkStart w:id="7" w:name="_Toc452983306"/>
      <w:bookmarkStart w:id="8" w:name="_Toc452983552"/>
      <w:bookmarkStart w:id="9" w:name="_Toc454200282"/>
      <w:r>
        <w:t>VÝCHOZÍ PODKLADY</w:t>
      </w:r>
      <w:bookmarkEnd w:id="7"/>
      <w:bookmarkEnd w:id="8"/>
      <w:bookmarkEnd w:id="9"/>
    </w:p>
    <w:p w:rsidR="00DE03E0" w:rsidRPr="009664F8" w:rsidRDefault="00760F4E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Koordinační PD a výkresy jsou nadřazeny této PD</w:t>
      </w:r>
    </w:p>
    <w:p w:rsidR="00DE03E0" w:rsidRDefault="00760F4E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Projektové podklady použité pro zpracování PD:</w:t>
      </w:r>
    </w:p>
    <w:p w:rsidR="00760F4E" w:rsidRDefault="00760F4E" w:rsidP="00760F4E">
      <w:pPr>
        <w:pStyle w:val="Text"/>
        <w:numPr>
          <w:ilvl w:val="0"/>
          <w:numId w:val="21"/>
        </w:numPr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Typové technické podklady</w:t>
      </w:r>
    </w:p>
    <w:p w:rsidR="00760F4E" w:rsidRDefault="00760F4E" w:rsidP="00760F4E">
      <w:pPr>
        <w:pStyle w:val="Text"/>
        <w:numPr>
          <w:ilvl w:val="0"/>
          <w:numId w:val="21"/>
        </w:numPr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Stavební podklady</w:t>
      </w:r>
    </w:p>
    <w:p w:rsidR="00760F4E" w:rsidRDefault="00760F4E" w:rsidP="00760F4E">
      <w:pPr>
        <w:pStyle w:val="Text"/>
        <w:numPr>
          <w:ilvl w:val="0"/>
          <w:numId w:val="21"/>
        </w:numPr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 xml:space="preserve">Podklady jednotlivých profesí </w:t>
      </w:r>
    </w:p>
    <w:p w:rsidR="00760F4E" w:rsidRDefault="001C2309" w:rsidP="00760F4E">
      <w:pPr>
        <w:pStyle w:val="Text"/>
        <w:numPr>
          <w:ilvl w:val="0"/>
          <w:numId w:val="21"/>
        </w:numPr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Kontrolní dny a odsouhlase</w:t>
      </w:r>
      <w:r w:rsidR="00760F4E">
        <w:rPr>
          <w:sz w:val="20"/>
          <w:szCs w:val="20"/>
          <w:lang w:eastAsia="cs-CZ"/>
        </w:rPr>
        <w:t>ní koncepce</w:t>
      </w:r>
    </w:p>
    <w:p w:rsidR="00760F4E" w:rsidRDefault="00760F4E" w:rsidP="00760F4E">
      <w:pPr>
        <w:pStyle w:val="Text"/>
        <w:spacing w:after="0"/>
        <w:ind w:left="36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>PD ESI je vyhotovena na základě dostupných informací, které byly známé do doby vydání této PD</w:t>
      </w:r>
    </w:p>
    <w:p w:rsidR="00760F4E" w:rsidRDefault="00760F4E" w:rsidP="00406412">
      <w:pPr>
        <w:pStyle w:val="Text"/>
        <w:spacing w:after="0"/>
        <w:jc w:val="both"/>
        <w:rPr>
          <w:sz w:val="20"/>
          <w:szCs w:val="20"/>
          <w:lang w:eastAsia="cs-CZ"/>
        </w:rPr>
      </w:pPr>
    </w:p>
    <w:p w:rsidR="009664F8" w:rsidRDefault="009664F8" w:rsidP="00D32FA8">
      <w:pPr>
        <w:pStyle w:val="Nadpis2"/>
      </w:pPr>
      <w:r>
        <w:t xml:space="preserve"> </w:t>
      </w:r>
      <w:bookmarkStart w:id="10" w:name="_Toc452983307"/>
      <w:bookmarkStart w:id="11" w:name="_Toc452983553"/>
      <w:bookmarkStart w:id="12" w:name="_Toc454200283"/>
      <w:r w:rsidR="00C869EC">
        <w:t>SEZNAM POUŽITÝCH NOREM</w:t>
      </w:r>
      <w:bookmarkEnd w:id="10"/>
      <w:bookmarkEnd w:id="11"/>
      <w:bookmarkEnd w:id="12"/>
    </w:p>
    <w:p w:rsidR="002E17ED" w:rsidRPr="006B620C" w:rsidRDefault="002E17ED" w:rsidP="006B620C">
      <w:pPr>
        <w:pStyle w:val="Zhlav"/>
        <w:tabs>
          <w:tab w:val="clear" w:pos="4536"/>
          <w:tab w:val="clear" w:pos="9072"/>
        </w:tabs>
        <w:ind w:firstLine="284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color w:val="000000"/>
          <w:sz w:val="20"/>
          <w:szCs w:val="20"/>
        </w:rPr>
        <w:t xml:space="preserve">Veškeré výrobky a instalace budou v souladu se zákonem č. 22/1997 Sb., o technických požadavcích na výrobky, včetně všech doplňujících nařízení vlády ČR, vydaných dodatečně k tomuto zákonu. 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color w:val="000000"/>
          <w:sz w:val="20"/>
          <w:szCs w:val="20"/>
        </w:rPr>
        <w:t>Dokumentace je a stavba bude provedena podle platných zákonů a vyhlášek a podle předpisů ČSN vydaných v době zpracování PD zejména pak: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0120</w:t>
      </w:r>
      <w:r w:rsidRPr="006B620C">
        <w:rPr>
          <w:rFonts w:cs="Arial"/>
          <w:color w:val="000000"/>
          <w:sz w:val="20"/>
          <w:szCs w:val="20"/>
        </w:rPr>
        <w:t xml:space="preserve"> Elektrotechnické předpisy - Normalizovaná napětí IEC /</w:t>
      </w:r>
      <w:r w:rsidRPr="006B620C">
        <w:rPr>
          <w:rFonts w:cs="Arial"/>
          <w:b/>
          <w:color w:val="000000"/>
          <w:sz w:val="20"/>
          <w:szCs w:val="20"/>
        </w:rPr>
        <w:t>09/2001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60059 (33 0125)</w:t>
      </w:r>
      <w:r w:rsidRPr="006B620C">
        <w:rPr>
          <w:rFonts w:cs="Arial"/>
          <w:color w:val="000000"/>
          <w:sz w:val="20"/>
          <w:szCs w:val="20"/>
        </w:rPr>
        <w:t xml:space="preserve"> Normalizované hodnoty proudů IEC /</w:t>
      </w:r>
      <w:r w:rsidRPr="006B620C">
        <w:rPr>
          <w:rFonts w:cs="Arial"/>
          <w:b/>
          <w:color w:val="000000"/>
          <w:sz w:val="20"/>
          <w:szCs w:val="20"/>
        </w:rPr>
        <w:t>01/2001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60446 ed.2 (33 0165)</w:t>
      </w:r>
      <w:r w:rsidRPr="006B620C">
        <w:rPr>
          <w:rFonts w:cs="Arial"/>
          <w:color w:val="000000"/>
          <w:sz w:val="20"/>
          <w:szCs w:val="20"/>
        </w:rPr>
        <w:t xml:space="preserve"> Základní a bezpečnostní zásady pro rozhraní člověk-stroj, značení a identifikaci - Označování vodičů barvami nebo písmeny a číslicemi /</w:t>
      </w:r>
      <w:r w:rsidRPr="006B620C">
        <w:rPr>
          <w:rFonts w:cs="Arial"/>
          <w:b/>
          <w:color w:val="000000"/>
          <w:sz w:val="20"/>
          <w:szCs w:val="20"/>
        </w:rPr>
        <w:t>04/2008/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60529 (33 0330)</w:t>
      </w:r>
      <w:r w:rsidRPr="006B620C">
        <w:rPr>
          <w:rFonts w:cs="Arial"/>
          <w:color w:val="000000"/>
          <w:sz w:val="20"/>
          <w:szCs w:val="20"/>
        </w:rPr>
        <w:t xml:space="preserve"> Stupně ochrany krytem (krytí - IP kód) </w:t>
      </w:r>
      <w:r w:rsidRPr="006B620C">
        <w:rPr>
          <w:rFonts w:cs="Arial"/>
          <w:b/>
          <w:color w:val="000000"/>
          <w:sz w:val="20"/>
          <w:szCs w:val="20"/>
        </w:rPr>
        <w:t>/12/1993/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1500</w:t>
      </w:r>
      <w:r w:rsidRPr="006B620C">
        <w:rPr>
          <w:rFonts w:cs="Arial"/>
          <w:color w:val="000000"/>
          <w:sz w:val="20"/>
          <w:szCs w:val="20"/>
        </w:rPr>
        <w:t xml:space="preserve"> Elektrotechnické předpisy. Revize elektrických zařízení </w:t>
      </w:r>
      <w:r w:rsidRPr="006B620C">
        <w:rPr>
          <w:rFonts w:cs="Arial"/>
          <w:b/>
          <w:color w:val="000000"/>
          <w:sz w:val="20"/>
          <w:szCs w:val="20"/>
        </w:rPr>
        <w:t>/06/1991/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 xml:space="preserve">ČSN 33 2000-1 ed.2 </w:t>
      </w:r>
      <w:r w:rsidRPr="006B620C">
        <w:rPr>
          <w:rFonts w:cs="Arial"/>
          <w:color w:val="000000"/>
          <w:sz w:val="20"/>
          <w:szCs w:val="20"/>
        </w:rPr>
        <w:t xml:space="preserve">Elektrické instalace nízkého napětí - Část 1: Základní hlediska, stanovení základních charakteristik, definice </w:t>
      </w:r>
      <w:r w:rsidRPr="006B620C">
        <w:rPr>
          <w:rFonts w:cs="Arial"/>
          <w:b/>
          <w:color w:val="000000"/>
          <w:sz w:val="20"/>
          <w:szCs w:val="20"/>
        </w:rPr>
        <w:t>/06/2009/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2000-4-41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4-41: Ochranná opatření pro zajištění bezpečnosti - Ochrana před úrazem elektrickým proudem </w:t>
      </w:r>
      <w:r w:rsidRPr="006B620C">
        <w:rPr>
          <w:rFonts w:cs="Arial"/>
          <w:b/>
          <w:color w:val="000000"/>
          <w:sz w:val="20"/>
          <w:szCs w:val="20"/>
        </w:rPr>
        <w:t>/08/2007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2000-4-42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4-42: Bezpečnost - Ochrana před účinky tepla /</w:t>
      </w:r>
      <w:r w:rsidRPr="006B620C">
        <w:rPr>
          <w:rFonts w:cs="Arial"/>
          <w:b/>
          <w:color w:val="000000"/>
          <w:sz w:val="20"/>
          <w:szCs w:val="20"/>
        </w:rPr>
        <w:t>03/2012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2000-4-43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4-43: Bezpečnost - Ochrana před nadproudy /</w:t>
      </w:r>
      <w:r w:rsidRPr="006B620C">
        <w:rPr>
          <w:rFonts w:cs="Arial"/>
          <w:b/>
          <w:color w:val="000000"/>
          <w:sz w:val="20"/>
          <w:szCs w:val="20"/>
        </w:rPr>
        <w:t>01/2011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2000-4-45</w:t>
      </w:r>
      <w:r w:rsidRPr="006B620C">
        <w:rPr>
          <w:rFonts w:cs="Arial"/>
          <w:color w:val="000000"/>
          <w:sz w:val="20"/>
          <w:szCs w:val="20"/>
        </w:rPr>
        <w:t xml:space="preserve"> Elektrotechnické předpisy. Elektrická zařízení. Část 4: Bezpečnost. Kapitola 45: Ochrana před podpětím /</w:t>
      </w:r>
      <w:r w:rsidRPr="006B620C">
        <w:rPr>
          <w:rFonts w:cs="Arial"/>
          <w:b/>
          <w:color w:val="000000"/>
          <w:sz w:val="20"/>
          <w:szCs w:val="20"/>
        </w:rPr>
        <w:t>02/1996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2000-4-46 ed.2</w:t>
      </w:r>
      <w:r w:rsidRPr="006B620C">
        <w:rPr>
          <w:rFonts w:cs="Arial"/>
          <w:color w:val="000000"/>
          <w:sz w:val="20"/>
          <w:szCs w:val="20"/>
        </w:rPr>
        <w:t xml:space="preserve"> Elektrotechnické předpisy - Elektrická zařízení - Část 4: Bezpečnost - Kapitola 46: Odpojování a spínání /</w:t>
      </w:r>
      <w:r w:rsidRPr="006B620C">
        <w:rPr>
          <w:rFonts w:cs="Arial"/>
          <w:b/>
          <w:color w:val="000000"/>
          <w:sz w:val="20"/>
          <w:szCs w:val="20"/>
        </w:rPr>
        <w:t>10/2002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2000-4-473</w:t>
      </w:r>
      <w:r w:rsidRPr="006B620C">
        <w:rPr>
          <w:rFonts w:cs="Arial"/>
          <w:color w:val="000000"/>
          <w:sz w:val="20"/>
          <w:szCs w:val="20"/>
        </w:rPr>
        <w:t xml:space="preserve"> Elektrotechnické předpisy. Elektrická zařízení. Část 4: Bezpečnost. Kapitola 47: Použití ochranných opatření pro zajištění bezpečnosti. Oddíl 473: Opatření k ochraně proti nadproudům /</w:t>
      </w:r>
      <w:r w:rsidRPr="006B620C">
        <w:rPr>
          <w:rFonts w:cs="Arial"/>
          <w:b/>
          <w:color w:val="000000"/>
          <w:sz w:val="20"/>
          <w:szCs w:val="20"/>
        </w:rPr>
        <w:t>03/1994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2000-4-482</w:t>
      </w:r>
      <w:r w:rsidRPr="006B620C">
        <w:rPr>
          <w:rFonts w:cs="Arial"/>
          <w:color w:val="000000"/>
          <w:sz w:val="20"/>
          <w:szCs w:val="20"/>
        </w:rPr>
        <w:t xml:space="preserve"> Elektrotechnické předpisy - Elektrická zařízení - Část 4: Bezpečnost - Kapitola 48: Výběr ochranných opatření podle vnějších vlivů - Oddíl 482: Ochrana proti požáru v prostorách se zvláštním rizikem nebo nebezpečím /</w:t>
      </w:r>
      <w:r w:rsidRPr="006B620C">
        <w:rPr>
          <w:rFonts w:cs="Arial"/>
          <w:b/>
          <w:color w:val="000000"/>
          <w:sz w:val="20"/>
          <w:szCs w:val="20"/>
        </w:rPr>
        <w:t>02/2000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2000-5-51 ed.3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5-51: Výběr a stavba elektrických zařízení - Všeobecné předpisy /</w:t>
      </w:r>
      <w:r w:rsidRPr="006B620C">
        <w:rPr>
          <w:rFonts w:cs="Arial"/>
          <w:b/>
          <w:color w:val="000000"/>
          <w:sz w:val="20"/>
          <w:szCs w:val="20"/>
        </w:rPr>
        <w:t>05/2010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TNI 33 2000-5-51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Výběr a stavba elektrických zařízení - Všeobecné předpisy - Vnější vlivy, jejich určování a protokol o určení vnějších vlivů - Komentář k ČSN 33 2000-5-51 ed.3:2010 </w:t>
      </w:r>
      <w:r w:rsidRPr="006B620C">
        <w:rPr>
          <w:rFonts w:cs="Arial"/>
          <w:b/>
          <w:color w:val="000000"/>
          <w:sz w:val="20"/>
          <w:szCs w:val="20"/>
        </w:rPr>
        <w:t>/01/2012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2000-5-52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5-52: Výběr a stavba elektrických zařízení - Elektrická vedení /</w:t>
      </w:r>
      <w:r w:rsidRPr="006B620C">
        <w:rPr>
          <w:rFonts w:cs="Arial"/>
          <w:b/>
          <w:color w:val="000000"/>
          <w:sz w:val="20"/>
          <w:szCs w:val="20"/>
        </w:rPr>
        <w:t>03/2012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2000-5-523 ed.2</w:t>
      </w:r>
      <w:r w:rsidRPr="006B620C">
        <w:rPr>
          <w:rFonts w:cs="Arial"/>
          <w:color w:val="000000"/>
          <w:sz w:val="20"/>
          <w:szCs w:val="20"/>
        </w:rPr>
        <w:t xml:space="preserve"> Elektrické instalace budov - Část 5: Výběr a stavba elektrických zařízení - Oddíl 523: Dovolené proudy v elektrických rozvodech /</w:t>
      </w:r>
      <w:r w:rsidRPr="006B620C">
        <w:rPr>
          <w:rFonts w:cs="Arial"/>
          <w:b/>
          <w:color w:val="000000"/>
          <w:sz w:val="20"/>
          <w:szCs w:val="20"/>
        </w:rPr>
        <w:t>05/2003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2000-5-54 ed.3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5-54: Výběr a stavba elektrických zařízení - Uzemnění a ochranné vodiče /</w:t>
      </w:r>
      <w:r w:rsidRPr="006B620C">
        <w:rPr>
          <w:rFonts w:cs="Arial"/>
          <w:b/>
          <w:color w:val="000000"/>
          <w:sz w:val="20"/>
          <w:szCs w:val="20"/>
        </w:rPr>
        <w:t>05/2012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 xml:space="preserve">ČSN 33 2000-5-56 ed.2 </w:t>
      </w:r>
      <w:r w:rsidRPr="006B620C">
        <w:rPr>
          <w:rFonts w:cs="Arial"/>
          <w:color w:val="000000"/>
          <w:sz w:val="20"/>
          <w:szCs w:val="20"/>
        </w:rPr>
        <w:t>Elektrické instalace nízkého napětí - Část 5-56: Výběr a stavba elektrických zařízení - Zařízení pro bezpečnostní účely /</w:t>
      </w:r>
      <w:r w:rsidRPr="006B620C">
        <w:rPr>
          <w:rFonts w:cs="Arial"/>
          <w:b/>
          <w:color w:val="000000"/>
          <w:sz w:val="20"/>
          <w:szCs w:val="20"/>
        </w:rPr>
        <w:t>11/2010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2000-6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6: Revize /</w:t>
      </w:r>
      <w:r w:rsidRPr="006B620C">
        <w:rPr>
          <w:rFonts w:cs="Arial"/>
          <w:b/>
          <w:color w:val="000000"/>
          <w:sz w:val="20"/>
          <w:szCs w:val="20"/>
        </w:rPr>
        <w:t>10/2007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TNI 33 2000-6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6: Revize - Komentář k ČSN 33 2000-6 </w:t>
      </w:r>
      <w:r w:rsidRPr="006B620C">
        <w:rPr>
          <w:rFonts w:cs="Arial"/>
          <w:b/>
          <w:color w:val="000000"/>
          <w:sz w:val="20"/>
          <w:szCs w:val="20"/>
        </w:rPr>
        <w:t>/12/2008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2000-7-701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7-701: Zařízení jednoúčelová a ve zvláštních objektech - Prostory s vanou nebo sprchou </w:t>
      </w:r>
      <w:r w:rsidRPr="006B620C">
        <w:rPr>
          <w:rFonts w:cs="Arial"/>
          <w:b/>
          <w:color w:val="000000"/>
          <w:sz w:val="20"/>
          <w:szCs w:val="20"/>
        </w:rPr>
        <w:t>/10/2007/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lastRenderedPageBreak/>
        <w:t>TNI 33 2000-7-701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7-701: Zařízení jednoúčelová a ve zvláštních objektech - Prostory s vanou nebo sprchou - Komentář k ČSN 33 2000-7-701 ed.2 / </w:t>
      </w:r>
      <w:r w:rsidRPr="006B620C">
        <w:rPr>
          <w:rFonts w:cs="Arial"/>
          <w:b/>
          <w:color w:val="000000"/>
          <w:sz w:val="20"/>
          <w:szCs w:val="20"/>
        </w:rPr>
        <w:t>/11/2008/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2000-7-704 ed.2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7-704: Zařízení jednoúčelová a ve zvláštních objektech - Elektrická zařízení na staveništích a demolicích </w:t>
      </w:r>
      <w:r w:rsidRPr="006B620C">
        <w:rPr>
          <w:rFonts w:cs="Arial"/>
          <w:b/>
          <w:color w:val="000000"/>
          <w:sz w:val="20"/>
          <w:szCs w:val="20"/>
        </w:rPr>
        <w:t>/09/2007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2000-7-729</w:t>
      </w:r>
      <w:r w:rsidRPr="006B620C">
        <w:rPr>
          <w:rFonts w:cs="Arial"/>
          <w:color w:val="000000"/>
          <w:sz w:val="20"/>
          <w:szCs w:val="20"/>
        </w:rPr>
        <w:t xml:space="preserve"> Elektrické instalace nízkého napětí - Část 7-729: Zařízení jednoúčelová a ve zvláštních objektech - Uličky pro obsluhu nebo údržbu </w:t>
      </w:r>
      <w:r w:rsidRPr="006B620C">
        <w:rPr>
          <w:rFonts w:cs="Arial"/>
          <w:b/>
          <w:color w:val="000000"/>
          <w:sz w:val="20"/>
          <w:szCs w:val="20"/>
        </w:rPr>
        <w:t>/06/2010/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2030</w:t>
      </w:r>
      <w:r w:rsidRPr="006B620C">
        <w:rPr>
          <w:rFonts w:cs="Arial"/>
          <w:color w:val="000000"/>
          <w:sz w:val="20"/>
          <w:szCs w:val="20"/>
        </w:rPr>
        <w:t xml:space="preserve"> Elektrostatika - Směrnice pro vyloučení nebezpečí od statické elektřiny </w:t>
      </w:r>
      <w:r w:rsidRPr="006B620C">
        <w:rPr>
          <w:rFonts w:cs="Arial"/>
          <w:b/>
          <w:color w:val="000000"/>
          <w:sz w:val="20"/>
          <w:szCs w:val="20"/>
        </w:rPr>
        <w:t>/12/2004/</w:t>
      </w:r>
    </w:p>
    <w:p w:rsidR="002E17ED" w:rsidRPr="006B620C" w:rsidRDefault="002E17ED" w:rsidP="006B620C">
      <w:pPr>
        <w:spacing w:after="0"/>
        <w:jc w:val="both"/>
        <w:rPr>
          <w:sz w:val="20"/>
          <w:szCs w:val="20"/>
        </w:rPr>
      </w:pPr>
      <w:r w:rsidRPr="006B620C">
        <w:rPr>
          <w:b/>
          <w:sz w:val="20"/>
          <w:szCs w:val="20"/>
        </w:rPr>
        <w:t>ČSN 33 2130 ed.2</w:t>
      </w:r>
      <w:r w:rsidRPr="006B620C">
        <w:rPr>
          <w:sz w:val="20"/>
          <w:szCs w:val="20"/>
        </w:rPr>
        <w:t xml:space="preserve"> Elektrické instalace nízkého napětí - Vnitřní elektrické rozvody </w:t>
      </w:r>
      <w:r w:rsidRPr="006B620C">
        <w:rPr>
          <w:b/>
          <w:sz w:val="20"/>
          <w:szCs w:val="20"/>
        </w:rPr>
        <w:t>/10/2009/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b/>
          <w:sz w:val="20"/>
          <w:szCs w:val="20"/>
        </w:rPr>
        <w:t>TNI 33 2130</w:t>
      </w:r>
      <w:r w:rsidRPr="006B620C">
        <w:rPr>
          <w:sz w:val="20"/>
          <w:szCs w:val="20"/>
        </w:rPr>
        <w:t xml:space="preserve"> Elektrické instalace nízkého napětí - Elektrické rozvody v objektech s byty určenými pro osoby se zdravotním postižením a elektroinstalace v kuchyních - Komentář k ČSN 33 2130 ed.2:2009 </w:t>
      </w:r>
      <w:r w:rsidRPr="006B620C">
        <w:rPr>
          <w:b/>
          <w:sz w:val="20"/>
          <w:szCs w:val="20"/>
        </w:rPr>
        <w:t>/11.2011</w:t>
      </w:r>
      <w:r w:rsidRPr="006B620C">
        <w:rPr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60909-0 (33 3022)</w:t>
      </w:r>
      <w:r w:rsidRPr="006B620C">
        <w:rPr>
          <w:sz w:val="20"/>
          <w:szCs w:val="20"/>
        </w:rPr>
        <w:t xml:space="preserve"> </w:t>
      </w:r>
      <w:r w:rsidRPr="006B620C">
        <w:rPr>
          <w:rFonts w:cs="Arial"/>
          <w:color w:val="000000"/>
          <w:sz w:val="20"/>
          <w:szCs w:val="20"/>
        </w:rPr>
        <w:t xml:space="preserve">Zkratové proudy v trojfázových střídavých soustavách - Část 0: Výpočet proudů </w:t>
      </w:r>
      <w:r w:rsidRPr="006B620C">
        <w:rPr>
          <w:rFonts w:cs="Arial"/>
          <w:b/>
          <w:color w:val="000000"/>
          <w:sz w:val="20"/>
          <w:szCs w:val="20"/>
        </w:rPr>
        <w:t>/06/2002/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33 3022-1</w:t>
      </w:r>
      <w:r w:rsidRPr="006B620C">
        <w:rPr>
          <w:rFonts w:cs="Arial"/>
          <w:color w:val="000000"/>
          <w:sz w:val="20"/>
          <w:szCs w:val="20"/>
        </w:rPr>
        <w:t xml:space="preserve"> Zkratové proudy v trojfázových střídavých soustavách - Část 1: Součinitele pro výpočet zkratových proudů podle IEC 60909-0 /</w:t>
      </w:r>
      <w:r w:rsidRPr="006B620C">
        <w:rPr>
          <w:rFonts w:cs="Arial"/>
          <w:b/>
          <w:color w:val="000000"/>
          <w:sz w:val="20"/>
          <w:szCs w:val="20"/>
        </w:rPr>
        <w:t>06/2004/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12464-1 (36 0450)</w:t>
      </w:r>
      <w:r w:rsidRPr="006B620C">
        <w:rPr>
          <w:rFonts w:cs="Arial"/>
          <w:color w:val="000000"/>
          <w:sz w:val="20"/>
          <w:szCs w:val="20"/>
        </w:rPr>
        <w:t xml:space="preserve"> Světlo a osvětlení - Osvětlení pracovních prostorů - Část 1: Vnitřní pracovní prostory </w:t>
      </w:r>
      <w:r w:rsidRPr="006B620C">
        <w:rPr>
          <w:rFonts w:cs="Arial"/>
          <w:b/>
          <w:color w:val="000000"/>
          <w:sz w:val="20"/>
          <w:szCs w:val="20"/>
        </w:rPr>
        <w:t>/04/2012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12464-2 (36 0450)</w:t>
      </w:r>
      <w:r w:rsidRPr="006B620C">
        <w:rPr>
          <w:rFonts w:cs="Arial"/>
          <w:color w:val="000000"/>
          <w:sz w:val="20"/>
          <w:szCs w:val="20"/>
        </w:rPr>
        <w:t xml:space="preserve"> Světlo a osvětlení - Osvětlení pracovních prostorů - Část 2: Venkovní pracovní prostory </w:t>
      </w:r>
      <w:r w:rsidRPr="006B620C">
        <w:rPr>
          <w:rFonts w:cs="Arial"/>
          <w:b/>
          <w:color w:val="000000"/>
          <w:sz w:val="20"/>
          <w:szCs w:val="20"/>
        </w:rPr>
        <w:t>/08/2008/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1838 (36 0453)</w:t>
      </w:r>
      <w:r w:rsidRPr="006B620C">
        <w:rPr>
          <w:rFonts w:cs="Arial"/>
          <w:color w:val="000000"/>
          <w:sz w:val="20"/>
          <w:szCs w:val="20"/>
        </w:rPr>
        <w:t xml:space="preserve"> Světlo a osvětlení - Nouzové osvětlení </w:t>
      </w:r>
      <w:r w:rsidRPr="006B620C">
        <w:rPr>
          <w:rFonts w:cs="Arial"/>
          <w:b/>
          <w:color w:val="000000"/>
          <w:sz w:val="20"/>
          <w:szCs w:val="20"/>
        </w:rPr>
        <w:t>/10/2000</w:t>
      </w:r>
      <w:r w:rsidRPr="006B620C">
        <w:rPr>
          <w:rFonts w:cs="Arial"/>
          <w:color w:val="000000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sz w:val="20"/>
          <w:szCs w:val="20"/>
        </w:rPr>
      </w:pPr>
      <w:r w:rsidRPr="006B620C">
        <w:rPr>
          <w:rFonts w:cs="Arial"/>
          <w:b/>
          <w:sz w:val="20"/>
          <w:szCs w:val="20"/>
        </w:rPr>
        <w:t>ČSN EN 15193 (73 0327)</w:t>
      </w:r>
      <w:r w:rsidRPr="006B620C">
        <w:rPr>
          <w:rFonts w:cs="Arial"/>
          <w:sz w:val="20"/>
          <w:szCs w:val="20"/>
        </w:rPr>
        <w:t xml:space="preserve"> Energetická náročnost budov - Energetické požadavky na osvětlení /</w:t>
      </w:r>
      <w:r w:rsidRPr="006B620C">
        <w:rPr>
          <w:rFonts w:cs="Arial"/>
          <w:b/>
          <w:sz w:val="20"/>
          <w:szCs w:val="20"/>
        </w:rPr>
        <w:t>07/2008</w:t>
      </w:r>
      <w:r w:rsidRPr="006B620C">
        <w:rPr>
          <w:rFonts w:cs="Arial"/>
          <w:sz w:val="20"/>
          <w:szCs w:val="20"/>
        </w:rPr>
        <w:t>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sz w:val="20"/>
          <w:szCs w:val="20"/>
        </w:rPr>
      </w:pPr>
      <w:r w:rsidRPr="006B620C">
        <w:rPr>
          <w:rFonts w:cs="Arial"/>
          <w:b/>
          <w:sz w:val="20"/>
          <w:szCs w:val="20"/>
        </w:rPr>
        <w:t>TNI 73 0327</w:t>
      </w:r>
      <w:r w:rsidRPr="006B620C">
        <w:rPr>
          <w:rFonts w:cs="Arial"/>
          <w:sz w:val="20"/>
          <w:szCs w:val="20"/>
        </w:rPr>
        <w:t xml:space="preserve"> Energetická náročnost budov - Energetické požadavky na osvětlení </w:t>
      </w:r>
      <w:r w:rsidRPr="006B620C">
        <w:rPr>
          <w:rFonts w:cs="Arial"/>
          <w:b/>
          <w:sz w:val="20"/>
          <w:szCs w:val="20"/>
        </w:rPr>
        <w:t>/01.2012/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73 0802</w:t>
      </w:r>
      <w:r w:rsidRPr="006B620C">
        <w:rPr>
          <w:rFonts w:cs="Arial"/>
          <w:color w:val="000000"/>
          <w:sz w:val="20"/>
          <w:szCs w:val="20"/>
        </w:rPr>
        <w:t xml:space="preserve"> Požární bezpečnost staveb - Nevýrobní objekty </w:t>
      </w:r>
      <w:r w:rsidRPr="006B620C">
        <w:rPr>
          <w:rFonts w:cs="Arial"/>
          <w:b/>
          <w:color w:val="000000"/>
          <w:sz w:val="20"/>
          <w:szCs w:val="20"/>
        </w:rPr>
        <w:t>/06/2009/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 xml:space="preserve">ČSN 73 0848 </w:t>
      </w:r>
      <w:r w:rsidRPr="006B620C">
        <w:rPr>
          <w:rFonts w:cs="Arial"/>
          <w:color w:val="000000"/>
          <w:sz w:val="20"/>
          <w:szCs w:val="20"/>
        </w:rPr>
        <w:t>Požární bezpečnost staveb - Kabelové rozvody</w:t>
      </w:r>
      <w:r w:rsidRPr="006B620C">
        <w:rPr>
          <w:rFonts w:cs="Arial"/>
          <w:b/>
          <w:color w:val="000000"/>
          <w:sz w:val="20"/>
          <w:szCs w:val="20"/>
        </w:rPr>
        <w:t xml:space="preserve"> /05/2009/</w:t>
      </w:r>
    </w:p>
    <w:p w:rsidR="002E17ED" w:rsidRPr="006B620C" w:rsidRDefault="00E71656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/>
          <w:color w:val="000000"/>
          <w:sz w:val="20"/>
          <w:szCs w:val="20"/>
        </w:rPr>
        <w:t>ČSN EN 62305 část 1-5 ed.2</w:t>
      </w:r>
      <w:r w:rsidRPr="006B620C">
        <w:rPr>
          <w:rFonts w:cs="Arial"/>
          <w:color w:val="000000"/>
          <w:sz w:val="20"/>
          <w:szCs w:val="20"/>
        </w:rPr>
        <w:t xml:space="preserve"> Ochrana před bleskem a přepětím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bCs/>
          <w:sz w:val="20"/>
          <w:szCs w:val="20"/>
        </w:rPr>
        <w:t>Zákon</w:t>
      </w:r>
      <w:r w:rsidRPr="006B620C">
        <w:rPr>
          <w:rFonts w:cs="Arial"/>
          <w:b/>
          <w:bCs/>
          <w:sz w:val="20"/>
          <w:szCs w:val="20"/>
        </w:rPr>
        <w:t xml:space="preserve"> </w:t>
      </w:r>
      <w:r w:rsidRPr="006B620C">
        <w:rPr>
          <w:rFonts w:cs="Arial"/>
          <w:color w:val="000000"/>
          <w:sz w:val="20"/>
          <w:szCs w:val="20"/>
        </w:rPr>
        <w:t>č. 22/1997 Sb.</w:t>
      </w:r>
      <w:r w:rsidRPr="006B620C">
        <w:rPr>
          <w:rFonts w:cs="Arial"/>
          <w:b/>
          <w:bCs/>
          <w:sz w:val="20"/>
          <w:szCs w:val="20"/>
        </w:rPr>
        <w:t xml:space="preserve"> o technických požadavcích na výrobky a o změně a doplnění některých zákonů</w:t>
      </w:r>
      <w:r w:rsidRPr="006B620C">
        <w:rPr>
          <w:rFonts w:cs="Arial"/>
          <w:sz w:val="20"/>
          <w:szCs w:val="20"/>
        </w:rPr>
        <w:t xml:space="preserve"> </w:t>
      </w:r>
      <w:r w:rsidRPr="006B620C">
        <w:rPr>
          <w:rFonts w:cs="Arial"/>
          <w:color w:val="000000"/>
          <w:sz w:val="20"/>
          <w:szCs w:val="20"/>
        </w:rPr>
        <w:t xml:space="preserve">- § 4 </w:t>
      </w:r>
      <w:r w:rsidRPr="006B620C">
        <w:rPr>
          <w:rFonts w:cs="Arial"/>
          <w:b/>
          <w:bCs/>
          <w:sz w:val="20"/>
          <w:szCs w:val="20"/>
        </w:rPr>
        <w:t xml:space="preserve">České technické normy </w:t>
      </w:r>
      <w:r w:rsidRPr="006B620C">
        <w:rPr>
          <w:rFonts w:cs="Arial"/>
          <w:bCs/>
          <w:sz w:val="20"/>
          <w:szCs w:val="20"/>
        </w:rPr>
        <w:t>a</w:t>
      </w:r>
      <w:r w:rsidRPr="006B620C">
        <w:rPr>
          <w:rFonts w:cs="Arial"/>
          <w:b/>
          <w:bCs/>
          <w:sz w:val="20"/>
          <w:szCs w:val="20"/>
        </w:rPr>
        <w:t xml:space="preserve"> § 4a Harmonizované technické normy a určené normy /</w:t>
      </w:r>
      <w:r w:rsidRPr="006B620C">
        <w:rPr>
          <w:rFonts w:cs="Arial"/>
          <w:color w:val="000000"/>
          <w:sz w:val="20"/>
          <w:szCs w:val="20"/>
        </w:rPr>
        <w:t>závaznost ČSN/</w:t>
      </w:r>
    </w:p>
    <w:p w:rsidR="002E17ED" w:rsidRPr="006B620C" w:rsidRDefault="002E17ED" w:rsidP="006B620C">
      <w:pPr>
        <w:spacing w:after="0"/>
        <w:jc w:val="both"/>
        <w:rPr>
          <w:rFonts w:cs="Arial"/>
          <w:color w:val="000000"/>
          <w:sz w:val="20"/>
          <w:szCs w:val="20"/>
        </w:rPr>
      </w:pPr>
      <w:r w:rsidRPr="006B620C">
        <w:rPr>
          <w:rFonts w:cs="Arial"/>
          <w:color w:val="000000"/>
          <w:sz w:val="20"/>
          <w:szCs w:val="20"/>
        </w:rPr>
        <w:t xml:space="preserve">Zákon 458/2000 Sb. </w:t>
      </w:r>
      <w:r w:rsidRPr="006B620C">
        <w:rPr>
          <w:rFonts w:cs="Arial"/>
          <w:b/>
          <w:color w:val="000000"/>
          <w:sz w:val="20"/>
          <w:szCs w:val="20"/>
        </w:rPr>
        <w:t>o podmínkách podnikání a výkonu státní správy v energetických odvětvích a o změně některých zákonů (energetický zákon)</w:t>
      </w:r>
    </w:p>
    <w:p w:rsidR="002E17ED" w:rsidRPr="006B620C" w:rsidRDefault="002E17ED" w:rsidP="006B620C">
      <w:pPr>
        <w:spacing w:after="0"/>
        <w:jc w:val="both"/>
        <w:rPr>
          <w:rFonts w:cs="Arial"/>
          <w:b/>
          <w:bCs/>
          <w:sz w:val="20"/>
          <w:szCs w:val="20"/>
        </w:rPr>
      </w:pPr>
      <w:r w:rsidRPr="006B620C">
        <w:rPr>
          <w:rFonts w:cs="Arial"/>
          <w:color w:val="000000"/>
          <w:sz w:val="20"/>
          <w:szCs w:val="20"/>
        </w:rPr>
        <w:t xml:space="preserve">Vyhláška 50/1978 Sb. </w:t>
      </w:r>
      <w:r w:rsidRPr="006B620C">
        <w:rPr>
          <w:rFonts w:cs="Arial"/>
          <w:b/>
          <w:bCs/>
          <w:sz w:val="20"/>
          <w:szCs w:val="20"/>
        </w:rPr>
        <w:t>Vyhláška o odborné způsobilosti v elektrotechnice</w:t>
      </w:r>
    </w:p>
    <w:p w:rsidR="002E17ED" w:rsidRPr="006B620C" w:rsidRDefault="002E17ED" w:rsidP="006B620C">
      <w:pPr>
        <w:pStyle w:val="Normal"/>
        <w:jc w:val="both"/>
        <w:rPr>
          <w:rFonts w:ascii="Arial Narrow" w:hAnsi="Arial Narrow"/>
          <w:b/>
        </w:rPr>
      </w:pPr>
      <w:r w:rsidRPr="006B620C">
        <w:rPr>
          <w:rFonts w:ascii="Arial Narrow" w:hAnsi="Arial Narrow"/>
        </w:rPr>
        <w:t xml:space="preserve">Vyhláška č. 51/2006 Sb. </w:t>
      </w:r>
      <w:r w:rsidRPr="006B620C">
        <w:rPr>
          <w:rFonts w:ascii="Arial Narrow" w:hAnsi="Arial Narrow"/>
          <w:b/>
        </w:rPr>
        <w:t>o podmínkách připojení k elektrizační soustavě</w:t>
      </w:r>
    </w:p>
    <w:p w:rsidR="002E17ED" w:rsidRPr="006B620C" w:rsidRDefault="002E17ED" w:rsidP="006B620C">
      <w:pPr>
        <w:pStyle w:val="Normal"/>
        <w:jc w:val="both"/>
        <w:rPr>
          <w:rFonts w:ascii="Arial Narrow" w:hAnsi="Arial Narrow"/>
          <w:b/>
        </w:rPr>
      </w:pPr>
      <w:r w:rsidRPr="006B620C">
        <w:rPr>
          <w:rFonts w:ascii="Arial Narrow" w:hAnsi="Arial Narrow"/>
        </w:rPr>
        <w:t xml:space="preserve">Vyhláška č. 73/2010 Sb. </w:t>
      </w:r>
      <w:r w:rsidRPr="006B620C">
        <w:rPr>
          <w:rFonts w:ascii="Arial Narrow" w:hAnsi="Arial Narrow"/>
          <w:b/>
        </w:rPr>
        <w:t>o stanovení vyhrazených elektrických technických zařízení, jejich zařazení do tříd a skupin a o bližších podmínkách jejich bezpečnosti (vyhláška o vyhrazených elektrických technických zařízeních)</w:t>
      </w:r>
    </w:p>
    <w:p w:rsidR="002E17ED" w:rsidRDefault="002E17ED" w:rsidP="006B620C">
      <w:pPr>
        <w:pStyle w:val="Normal"/>
        <w:jc w:val="both"/>
        <w:rPr>
          <w:rFonts w:ascii="Arial Narrow" w:hAnsi="Arial Narrow"/>
          <w:b/>
        </w:rPr>
      </w:pPr>
      <w:r w:rsidRPr="006B620C">
        <w:rPr>
          <w:rFonts w:ascii="Arial Narrow" w:hAnsi="Arial Narrow"/>
        </w:rPr>
        <w:t xml:space="preserve">Nařízení vlády č. 17/2003 Sb., </w:t>
      </w:r>
      <w:r w:rsidRPr="006B620C">
        <w:rPr>
          <w:rFonts w:ascii="Arial Narrow" w:hAnsi="Arial Narrow"/>
          <w:b/>
        </w:rPr>
        <w:t>kterým se stanoví technické požadavky na elektrická zařízení nízkého napětí</w:t>
      </w:r>
    </w:p>
    <w:p w:rsidR="009664F8" w:rsidRDefault="009664F8" w:rsidP="009664F8">
      <w:pPr>
        <w:pStyle w:val="Text"/>
        <w:spacing w:after="0"/>
        <w:rPr>
          <w:sz w:val="20"/>
          <w:szCs w:val="20"/>
          <w:lang w:eastAsia="cs-CZ"/>
        </w:rPr>
      </w:pPr>
    </w:p>
    <w:p w:rsidR="00DE03E0" w:rsidRPr="009664F8" w:rsidRDefault="00C869EC" w:rsidP="00DE03E0">
      <w:pPr>
        <w:pStyle w:val="Nadpis10"/>
        <w:keepLines w:val="0"/>
        <w:numPr>
          <w:ilvl w:val="0"/>
          <w:numId w:val="9"/>
        </w:numPr>
        <w:ind w:left="964" w:hanging="964"/>
        <w:rPr>
          <w:sz w:val="28"/>
          <w:szCs w:val="28"/>
        </w:rPr>
      </w:pPr>
      <w:bookmarkStart w:id="13" w:name="_Toc452983308"/>
      <w:bookmarkStart w:id="14" w:name="_Toc452983554"/>
      <w:bookmarkStart w:id="15" w:name="_Toc454200284"/>
      <w:r>
        <w:rPr>
          <w:sz w:val="28"/>
          <w:szCs w:val="28"/>
        </w:rPr>
        <w:t>POPIS TECHNICKÉHO ŘEŠENÍ</w:t>
      </w:r>
      <w:bookmarkEnd w:id="13"/>
      <w:bookmarkEnd w:id="14"/>
      <w:bookmarkEnd w:id="15"/>
    </w:p>
    <w:p w:rsidR="00DE03E0" w:rsidRDefault="00C869EC" w:rsidP="00D32FA8">
      <w:pPr>
        <w:pStyle w:val="Nadpis2"/>
      </w:pPr>
      <w:bookmarkStart w:id="16" w:name="_Toc452983309"/>
      <w:bookmarkStart w:id="17" w:name="_Toc452983555"/>
      <w:bookmarkStart w:id="18" w:name="_Toc454200285"/>
      <w:r>
        <w:t>ZÁKLADNÍ TECHNICKÉ ÚDAJE</w:t>
      </w:r>
      <w:bookmarkEnd w:id="16"/>
      <w:bookmarkEnd w:id="17"/>
      <w:bookmarkEnd w:id="18"/>
    </w:p>
    <w:p w:rsidR="00556394" w:rsidRPr="00171920" w:rsidRDefault="00556394" w:rsidP="00171920">
      <w:pPr>
        <w:pStyle w:val="Zkladntext2"/>
        <w:ind w:left="113" w:hanging="3540"/>
        <w:rPr>
          <w:rFonts w:ascii="Arial Narrow" w:hAnsi="Arial Narrow" w:cs="Arial"/>
          <w:sz w:val="20"/>
        </w:rPr>
      </w:pPr>
      <w:r w:rsidRPr="00171920">
        <w:rPr>
          <w:rFonts w:ascii="Arial Narrow" w:hAnsi="Arial Narrow" w:cs="Arial"/>
          <w:sz w:val="20"/>
        </w:rPr>
        <w:t>N</w:t>
      </w:r>
      <w:r w:rsidR="00171920">
        <w:rPr>
          <w:rFonts w:ascii="Arial Narrow" w:hAnsi="Arial Narrow" w:cs="Arial"/>
          <w:sz w:val="20"/>
        </w:rPr>
        <w:t xml:space="preserve">                                                                </w:t>
      </w:r>
      <w:r w:rsidR="00171920">
        <w:rPr>
          <w:rFonts w:ascii="Arial Narrow" w:hAnsi="Arial Narrow" w:cs="Arial"/>
          <w:sz w:val="20"/>
        </w:rPr>
        <w:tab/>
        <w:t>N</w:t>
      </w:r>
      <w:r w:rsidRPr="00171920">
        <w:rPr>
          <w:rFonts w:ascii="Arial Narrow" w:hAnsi="Arial Narrow" w:cs="Arial"/>
          <w:sz w:val="20"/>
        </w:rPr>
        <w:t>apěťová soustava:</w:t>
      </w:r>
      <w:r w:rsidRPr="00171920">
        <w:rPr>
          <w:rFonts w:ascii="Arial Narrow" w:hAnsi="Arial Narrow" w:cs="Arial"/>
          <w:sz w:val="20"/>
        </w:rPr>
        <w:tab/>
      </w:r>
      <w:r w:rsidR="00171920">
        <w:rPr>
          <w:rFonts w:ascii="Arial Narrow" w:hAnsi="Arial Narrow" w:cs="Arial"/>
          <w:sz w:val="20"/>
        </w:rPr>
        <w:tab/>
      </w:r>
      <w:r w:rsidR="00171920">
        <w:rPr>
          <w:rFonts w:ascii="Arial Narrow" w:hAnsi="Arial Narrow" w:cs="Arial"/>
          <w:sz w:val="20"/>
        </w:rPr>
        <w:tab/>
      </w:r>
      <w:r w:rsidRPr="00171920">
        <w:rPr>
          <w:rFonts w:ascii="Arial Narrow" w:hAnsi="Arial Narrow" w:cs="Arial"/>
          <w:sz w:val="20"/>
        </w:rPr>
        <w:t>3  N  P</w:t>
      </w:r>
      <w:r w:rsidR="00B179F3">
        <w:rPr>
          <w:rFonts w:ascii="Arial Narrow" w:hAnsi="Arial Narrow" w:cs="Arial"/>
          <w:sz w:val="20"/>
        </w:rPr>
        <w:t>E  stř.,  50 Hz.,  400 V,  TN-C</w:t>
      </w:r>
    </w:p>
    <w:p w:rsidR="00556394" w:rsidRPr="00171920" w:rsidRDefault="00E20056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Současný</w:t>
      </w:r>
      <w:r w:rsidR="00556394" w:rsidRPr="00171920">
        <w:rPr>
          <w:rFonts w:cs="Arial"/>
          <w:sz w:val="20"/>
          <w:szCs w:val="20"/>
        </w:rPr>
        <w:t xml:space="preserve"> příkon </w:t>
      </w:r>
      <w:r>
        <w:rPr>
          <w:rFonts w:cs="Arial"/>
          <w:sz w:val="20"/>
          <w:szCs w:val="20"/>
        </w:rPr>
        <w:t>pro síť</w:t>
      </w:r>
      <w:r w:rsidR="00556394" w:rsidRPr="00171920">
        <w:rPr>
          <w:rFonts w:cs="Arial"/>
          <w:sz w:val="20"/>
          <w:szCs w:val="20"/>
        </w:rPr>
        <w:t>:</w:t>
      </w:r>
      <w:r w:rsidR="00556394" w:rsidRPr="00171920">
        <w:rPr>
          <w:rFonts w:cs="Arial"/>
          <w:sz w:val="20"/>
          <w:szCs w:val="20"/>
        </w:rPr>
        <w:tab/>
      </w:r>
      <w:r w:rsidR="00556394" w:rsidRPr="00171920">
        <w:rPr>
          <w:rFonts w:cs="Arial"/>
          <w:sz w:val="20"/>
          <w:szCs w:val="20"/>
        </w:rPr>
        <w:tab/>
      </w:r>
      <w:r w:rsidR="00556394" w:rsidRPr="00171920">
        <w:rPr>
          <w:rFonts w:cs="Arial"/>
          <w:sz w:val="20"/>
          <w:szCs w:val="20"/>
        </w:rPr>
        <w:tab/>
        <w:t>P</w:t>
      </w:r>
      <w:r w:rsidRPr="00E20056">
        <w:rPr>
          <w:rFonts w:cs="Arial"/>
          <w:sz w:val="20"/>
          <w:szCs w:val="20"/>
          <w:vertAlign w:val="subscript"/>
        </w:rPr>
        <w:t>s</w:t>
      </w:r>
      <w:r>
        <w:rPr>
          <w:rFonts w:cs="Arial"/>
          <w:sz w:val="20"/>
          <w:szCs w:val="20"/>
        </w:rPr>
        <w:t xml:space="preserve"> = 620 kW</w:t>
      </w:r>
    </w:p>
    <w:p w:rsidR="00556394" w:rsidRPr="00171920" w:rsidRDefault="00E1360F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Současný</w:t>
      </w:r>
      <w:r w:rsidRPr="00171920">
        <w:rPr>
          <w:rFonts w:cs="Arial"/>
          <w:sz w:val="20"/>
          <w:szCs w:val="20"/>
        </w:rPr>
        <w:t xml:space="preserve"> příkon </w:t>
      </w:r>
      <w:r>
        <w:rPr>
          <w:rFonts w:cs="Arial"/>
          <w:sz w:val="20"/>
          <w:szCs w:val="20"/>
        </w:rPr>
        <w:t>pro</w:t>
      </w:r>
      <w:r w:rsidR="00556394" w:rsidRPr="0017192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DA</w:t>
      </w:r>
      <w:r w:rsidR="00556394" w:rsidRPr="00171920">
        <w:rPr>
          <w:rFonts w:cs="Arial"/>
          <w:sz w:val="20"/>
          <w:szCs w:val="20"/>
        </w:rPr>
        <w:t>:</w:t>
      </w:r>
      <w:r w:rsidR="00556394" w:rsidRPr="00171920">
        <w:rPr>
          <w:rFonts w:cs="Arial"/>
          <w:sz w:val="20"/>
          <w:szCs w:val="20"/>
        </w:rPr>
        <w:tab/>
      </w:r>
      <w:r w:rsidR="00556394" w:rsidRPr="00171920">
        <w:rPr>
          <w:rFonts w:cs="Arial"/>
          <w:sz w:val="20"/>
          <w:szCs w:val="20"/>
        </w:rPr>
        <w:tab/>
      </w:r>
      <w:r w:rsidR="00556394" w:rsidRPr="00171920">
        <w:rPr>
          <w:rFonts w:cs="Arial"/>
          <w:sz w:val="20"/>
          <w:szCs w:val="20"/>
        </w:rPr>
        <w:tab/>
        <w:t>P</w:t>
      </w:r>
      <w:r w:rsidR="00556394" w:rsidRPr="00171920">
        <w:rPr>
          <w:rFonts w:cs="Arial"/>
          <w:sz w:val="20"/>
          <w:szCs w:val="20"/>
          <w:vertAlign w:val="subscript"/>
        </w:rPr>
        <w:t>s</w:t>
      </w:r>
      <w:r w:rsidR="00556394" w:rsidRPr="00171920">
        <w:rPr>
          <w:rFonts w:cs="Arial"/>
          <w:sz w:val="20"/>
          <w:szCs w:val="20"/>
        </w:rPr>
        <w:t xml:space="preserve"> = </w:t>
      </w:r>
      <w:r w:rsidR="00B146A9">
        <w:rPr>
          <w:rFonts w:cs="Arial"/>
          <w:sz w:val="20"/>
          <w:szCs w:val="20"/>
        </w:rPr>
        <w:t>33</w:t>
      </w:r>
      <w:r w:rsidR="00E20056">
        <w:rPr>
          <w:rFonts w:cs="Arial"/>
          <w:sz w:val="20"/>
          <w:szCs w:val="20"/>
        </w:rPr>
        <w:t>0 kW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Zkratový proud: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I</w:t>
      </w:r>
      <w:r w:rsidRPr="00171920">
        <w:rPr>
          <w:rFonts w:cs="Arial"/>
          <w:sz w:val="20"/>
          <w:szCs w:val="20"/>
          <w:vertAlign w:val="subscript"/>
        </w:rPr>
        <w:t>km</w:t>
      </w:r>
      <w:r w:rsidR="00B179F3">
        <w:rPr>
          <w:rFonts w:cs="Arial"/>
          <w:sz w:val="20"/>
          <w:szCs w:val="20"/>
        </w:rPr>
        <w:t xml:space="preserve"> = 23</w:t>
      </w:r>
      <w:r w:rsidRPr="00171920">
        <w:rPr>
          <w:rFonts w:cs="Arial"/>
          <w:sz w:val="20"/>
          <w:szCs w:val="20"/>
        </w:rPr>
        <w:t xml:space="preserve"> kA </w:t>
      </w:r>
    </w:p>
    <w:p w:rsidR="00556394" w:rsidRPr="00171920" w:rsidRDefault="00B179F3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Úbytek napětí: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3</w:t>
      </w:r>
      <w:r w:rsidR="00556394" w:rsidRPr="00171920">
        <w:rPr>
          <w:rFonts w:cs="Arial"/>
          <w:sz w:val="20"/>
          <w:szCs w:val="20"/>
        </w:rPr>
        <w:t xml:space="preserve"> %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Vnější vlivy: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viz protokol, AB8 venkovní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>Ochrana před úrazem el. proudem ve smyslu ČSN 33 2000 – 4 – 41, ed. 2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  <w:u w:val="single"/>
        </w:rPr>
      </w:pPr>
      <w:r w:rsidRPr="00171920">
        <w:rPr>
          <w:rFonts w:cs="Arial"/>
          <w:snapToGrid w:val="0"/>
          <w:sz w:val="20"/>
          <w:szCs w:val="20"/>
        </w:rPr>
        <w:t xml:space="preserve">u NN zařízení </w:t>
      </w:r>
      <w:r w:rsidRPr="00171920">
        <w:rPr>
          <w:rFonts w:cs="Arial"/>
          <w:snapToGrid w:val="0"/>
          <w:sz w:val="20"/>
          <w:szCs w:val="20"/>
          <w:u w:val="single"/>
        </w:rPr>
        <w:t>automatickým odpojením od zdroje čl. 411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 xml:space="preserve">- Základní ochrana  : 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 xml:space="preserve"> -základní izolací živých částí nebo přepážkami nebo kryty viz předmětné přílohy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</w:rPr>
      </w:pPr>
      <w:r w:rsidRPr="00171920">
        <w:rPr>
          <w:rFonts w:cs="Arial"/>
          <w:snapToGrid w:val="0"/>
          <w:sz w:val="20"/>
          <w:szCs w:val="20"/>
        </w:rPr>
        <w:t>- ochrana při poruše je zajištěna ochranným uzemněním a pospojováním a automatickým odpojením v případě poruchy</w:t>
      </w:r>
    </w:p>
    <w:p w:rsidR="00556394" w:rsidRPr="00171920" w:rsidRDefault="00556394" w:rsidP="00171920">
      <w:pPr>
        <w:pStyle w:val="Zhlav"/>
        <w:tabs>
          <w:tab w:val="left" w:pos="708"/>
        </w:tabs>
        <w:ind w:left="113"/>
        <w:jc w:val="both"/>
        <w:rPr>
          <w:rFonts w:cs="Arial"/>
          <w:snapToGrid w:val="0"/>
          <w:sz w:val="20"/>
          <w:szCs w:val="20"/>
          <w:u w:val="single"/>
        </w:rPr>
      </w:pPr>
    </w:p>
    <w:p w:rsidR="00556394" w:rsidRPr="00171920" w:rsidRDefault="00556394" w:rsidP="00171920">
      <w:pPr>
        <w:pStyle w:val="Zhlav"/>
        <w:spacing w:line="240" w:lineRule="atLeast"/>
        <w:ind w:left="113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Dimenzování ochranných vodičů musí být provedeno dle ČSN 33 2000-5-54 čl.543.1 a čl.547.1.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Stupeň dodávky el. energie</w:t>
      </w:r>
    </w:p>
    <w:p w:rsidR="00556394" w:rsidRPr="00171920" w:rsidRDefault="00556394" w:rsidP="00171920">
      <w:pPr>
        <w:spacing w:after="0"/>
        <w:ind w:left="113"/>
        <w:outlineLvl w:val="0"/>
        <w:rPr>
          <w:rFonts w:cs="Arial"/>
          <w:sz w:val="20"/>
          <w:szCs w:val="20"/>
        </w:rPr>
      </w:pPr>
      <w:r w:rsidRPr="00171920">
        <w:rPr>
          <w:rFonts w:cs="Arial"/>
          <w:sz w:val="20"/>
          <w:szCs w:val="20"/>
        </w:rPr>
        <w:t>Dle ČSN 34 16 10: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č. 2 – zařízení napájená z</w:t>
      </w:r>
      <w:r w:rsidR="00B179F3">
        <w:rPr>
          <w:rFonts w:cs="Arial"/>
          <w:sz w:val="20"/>
          <w:szCs w:val="20"/>
        </w:rPr>
        <w:t> </w:t>
      </w:r>
      <w:r w:rsidRPr="00171920">
        <w:rPr>
          <w:rFonts w:cs="Arial"/>
          <w:sz w:val="20"/>
          <w:szCs w:val="20"/>
        </w:rPr>
        <w:t>DA</w:t>
      </w:r>
      <w:r w:rsidR="00B179F3">
        <w:rPr>
          <w:rFonts w:cs="Arial"/>
          <w:sz w:val="20"/>
          <w:szCs w:val="20"/>
        </w:rPr>
        <w:t xml:space="preserve"> a č.3</w:t>
      </w:r>
      <w:r w:rsidR="00E1360F">
        <w:rPr>
          <w:rFonts w:cs="Arial"/>
          <w:sz w:val="20"/>
          <w:szCs w:val="20"/>
        </w:rPr>
        <w:t xml:space="preserve"> síť</w:t>
      </w:r>
    </w:p>
    <w:p w:rsidR="00556394" w:rsidRPr="00171920" w:rsidRDefault="008A3EA9" w:rsidP="0055639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</w:t>
      </w:r>
      <w:r w:rsidR="00556394" w:rsidRPr="00171920">
        <w:rPr>
          <w:rFonts w:cs="Arial"/>
          <w:sz w:val="20"/>
          <w:szCs w:val="20"/>
        </w:rPr>
        <w:t>Zemnicí pásek</w:t>
      </w:r>
      <w:r w:rsidR="00B179F3">
        <w:rPr>
          <w:rFonts w:cs="Arial"/>
          <w:sz w:val="20"/>
          <w:szCs w:val="20"/>
        </w:rPr>
        <w:t xml:space="preserve"> FeZn 30/4 mm položen do betonu na výšku a přesahuje pásek min o 5cm na každou stranu.</w:t>
      </w:r>
    </w:p>
    <w:p w:rsidR="00C869EC" w:rsidRPr="00B75E67" w:rsidRDefault="00C869EC" w:rsidP="00B75E67">
      <w:pPr>
        <w:pStyle w:val="Text"/>
        <w:spacing w:after="0"/>
        <w:rPr>
          <w:sz w:val="20"/>
          <w:szCs w:val="20"/>
          <w:lang w:eastAsia="cs-CZ"/>
        </w:rPr>
      </w:pPr>
    </w:p>
    <w:p w:rsidR="00C869EC" w:rsidRDefault="00C869EC" w:rsidP="00D32FA8">
      <w:pPr>
        <w:pStyle w:val="Nadpis2"/>
      </w:pPr>
      <w:bookmarkStart w:id="19" w:name="_Toc452983310"/>
      <w:bookmarkStart w:id="20" w:name="_Toc452983556"/>
      <w:bookmarkStart w:id="21" w:name="_Toc454200286"/>
      <w:r>
        <w:t>ENERGETICKÁ BILANC</w:t>
      </w:r>
      <w:r w:rsidR="004C79CE">
        <w:t>E</w:t>
      </w:r>
      <w:bookmarkEnd w:id="19"/>
      <w:bookmarkEnd w:id="20"/>
      <w:bookmarkEnd w:id="21"/>
    </w:p>
    <w:p w:rsidR="004C79CE" w:rsidRDefault="005B0B7D" w:rsidP="00375306">
      <w:pPr>
        <w:pStyle w:val="Text"/>
        <w:spacing w:after="0"/>
        <w:jc w:val="both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 xml:space="preserve">   Instalovaný výkon </w:t>
      </w:r>
      <w:r>
        <w:rPr>
          <w:sz w:val="20"/>
          <w:szCs w:val="20"/>
          <w:lang w:eastAsia="cs-CZ"/>
        </w:rPr>
        <w:tab/>
      </w:r>
      <w:r>
        <w:rPr>
          <w:sz w:val="20"/>
          <w:szCs w:val="20"/>
          <w:lang w:eastAsia="cs-CZ"/>
        </w:rPr>
        <w:tab/>
      </w:r>
      <w:r>
        <w:rPr>
          <w:sz w:val="20"/>
          <w:szCs w:val="20"/>
          <w:lang w:eastAsia="cs-CZ"/>
        </w:rPr>
        <w:tab/>
      </w:r>
      <w:r w:rsidRPr="00171920">
        <w:rPr>
          <w:rFonts w:cs="Arial"/>
          <w:sz w:val="20"/>
          <w:szCs w:val="20"/>
        </w:rPr>
        <w:t>P</w:t>
      </w:r>
      <w:r w:rsidRPr="00E20056">
        <w:rPr>
          <w:rFonts w:cs="Arial"/>
          <w:sz w:val="20"/>
          <w:szCs w:val="20"/>
          <w:vertAlign w:val="subscript"/>
        </w:rPr>
        <w:t>s</w:t>
      </w:r>
      <w:r>
        <w:rPr>
          <w:rFonts w:cs="Arial"/>
          <w:sz w:val="20"/>
          <w:szCs w:val="20"/>
        </w:rPr>
        <w:t xml:space="preserve"> = </w:t>
      </w:r>
      <w:r w:rsidR="00B179F3">
        <w:rPr>
          <w:sz w:val="20"/>
          <w:szCs w:val="20"/>
          <w:lang w:eastAsia="cs-CZ"/>
        </w:rPr>
        <w:t>1 M</w:t>
      </w:r>
      <w:r w:rsidR="00CF115E">
        <w:rPr>
          <w:sz w:val="20"/>
          <w:szCs w:val="20"/>
          <w:lang w:eastAsia="cs-CZ"/>
        </w:rPr>
        <w:t>W</w:t>
      </w:r>
    </w:p>
    <w:p w:rsidR="005B0B7D" w:rsidRPr="00171920" w:rsidRDefault="005B0B7D" w:rsidP="005B0B7D">
      <w:pPr>
        <w:spacing w:after="0"/>
        <w:ind w:left="113"/>
        <w:outlineLvl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Současný</w:t>
      </w:r>
      <w:r w:rsidRPr="00171920">
        <w:rPr>
          <w:rFonts w:cs="Arial"/>
          <w:sz w:val="20"/>
          <w:szCs w:val="20"/>
        </w:rPr>
        <w:t xml:space="preserve"> příkon </w:t>
      </w:r>
      <w:r>
        <w:rPr>
          <w:rFonts w:cs="Arial"/>
          <w:sz w:val="20"/>
          <w:szCs w:val="20"/>
        </w:rPr>
        <w:t>pro síť</w:t>
      </w:r>
      <w:r w:rsidRPr="00171920">
        <w:rPr>
          <w:rFonts w:cs="Arial"/>
          <w:sz w:val="20"/>
          <w:szCs w:val="20"/>
        </w:rPr>
        <w:t>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P</w:t>
      </w:r>
      <w:r w:rsidRPr="00E20056">
        <w:rPr>
          <w:rFonts w:cs="Arial"/>
          <w:sz w:val="20"/>
          <w:szCs w:val="20"/>
          <w:vertAlign w:val="subscript"/>
        </w:rPr>
        <w:t>s</w:t>
      </w:r>
      <w:r>
        <w:rPr>
          <w:rFonts w:cs="Arial"/>
          <w:sz w:val="20"/>
          <w:szCs w:val="20"/>
        </w:rPr>
        <w:t xml:space="preserve"> = 620 kW</w:t>
      </w:r>
    </w:p>
    <w:p w:rsidR="005B0B7D" w:rsidRPr="00171920" w:rsidRDefault="005B0B7D" w:rsidP="005B0B7D">
      <w:pPr>
        <w:spacing w:after="0"/>
        <w:ind w:left="113"/>
        <w:outlineLvl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Současný</w:t>
      </w:r>
      <w:r w:rsidRPr="00171920">
        <w:rPr>
          <w:rFonts w:cs="Arial"/>
          <w:sz w:val="20"/>
          <w:szCs w:val="20"/>
        </w:rPr>
        <w:t xml:space="preserve"> příkon </w:t>
      </w:r>
      <w:r>
        <w:rPr>
          <w:rFonts w:cs="Arial"/>
          <w:sz w:val="20"/>
          <w:szCs w:val="20"/>
        </w:rPr>
        <w:t>pro</w:t>
      </w:r>
      <w:r w:rsidRPr="0017192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DA</w:t>
      </w:r>
      <w:r w:rsidRPr="00171920">
        <w:rPr>
          <w:rFonts w:cs="Arial"/>
          <w:sz w:val="20"/>
          <w:szCs w:val="20"/>
        </w:rPr>
        <w:t>:</w:t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</w:r>
      <w:r w:rsidRPr="00171920">
        <w:rPr>
          <w:rFonts w:cs="Arial"/>
          <w:sz w:val="20"/>
          <w:szCs w:val="20"/>
        </w:rPr>
        <w:tab/>
        <w:t>P</w:t>
      </w:r>
      <w:r w:rsidRPr="00171920">
        <w:rPr>
          <w:rFonts w:cs="Arial"/>
          <w:sz w:val="20"/>
          <w:szCs w:val="20"/>
          <w:vertAlign w:val="subscript"/>
        </w:rPr>
        <w:t>s</w:t>
      </w:r>
      <w:r w:rsidRPr="00171920">
        <w:rPr>
          <w:rFonts w:cs="Arial"/>
          <w:sz w:val="20"/>
          <w:szCs w:val="20"/>
        </w:rPr>
        <w:t xml:space="preserve"> = </w:t>
      </w:r>
      <w:r>
        <w:rPr>
          <w:rFonts w:cs="Arial"/>
          <w:sz w:val="20"/>
          <w:szCs w:val="20"/>
        </w:rPr>
        <w:t>330 kW</w:t>
      </w:r>
    </w:p>
    <w:p w:rsidR="004C38BC" w:rsidRPr="009664F8" w:rsidRDefault="004C38BC" w:rsidP="00F34EC3">
      <w:pPr>
        <w:pStyle w:val="Nadpis10"/>
        <w:keepLines w:val="0"/>
        <w:numPr>
          <w:ilvl w:val="0"/>
          <w:numId w:val="9"/>
        </w:numPr>
        <w:ind w:left="851" w:hanging="964"/>
        <w:rPr>
          <w:sz w:val="28"/>
          <w:szCs w:val="28"/>
        </w:rPr>
      </w:pPr>
      <w:bookmarkStart w:id="22" w:name="_Toc452983316"/>
      <w:bookmarkStart w:id="23" w:name="_Toc452983562"/>
      <w:bookmarkStart w:id="24" w:name="_Toc454200287"/>
      <w:r>
        <w:rPr>
          <w:sz w:val="28"/>
          <w:szCs w:val="28"/>
        </w:rPr>
        <w:lastRenderedPageBreak/>
        <w:t>TECHNICKÝ POPIS</w:t>
      </w:r>
      <w:bookmarkEnd w:id="22"/>
      <w:bookmarkEnd w:id="23"/>
      <w:bookmarkEnd w:id="24"/>
    </w:p>
    <w:p w:rsidR="004C38BC" w:rsidRDefault="00B179F3" w:rsidP="00D32FA8">
      <w:pPr>
        <w:pStyle w:val="Nadpis2"/>
        <w:rPr>
          <w:caps w:val="0"/>
        </w:rPr>
      </w:pPr>
      <w:bookmarkStart w:id="25" w:name="_Toc454200288"/>
      <w:r>
        <w:t>NN přípojka nové budovy</w:t>
      </w:r>
      <w:bookmarkEnd w:id="25"/>
    </w:p>
    <w:p w:rsidR="00951298" w:rsidRDefault="0034522A" w:rsidP="00B179F3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>NN el. přípojka</w:t>
      </w:r>
      <w:r w:rsidR="007D1FF1">
        <w:rPr>
          <w:rFonts w:ascii="Arial Narrow" w:hAnsi="Arial Narrow"/>
          <w:kern w:val="0"/>
        </w:rPr>
        <w:t xml:space="preserve"> pro novou budovu</w:t>
      </w:r>
      <w:r>
        <w:rPr>
          <w:rFonts w:ascii="Arial Narrow" w:hAnsi="Arial Narrow"/>
          <w:kern w:val="0"/>
        </w:rPr>
        <w:t xml:space="preserve"> „A“ </w:t>
      </w:r>
      <w:r w:rsidR="007D1FF1">
        <w:rPr>
          <w:rFonts w:ascii="Arial Narrow" w:hAnsi="Arial Narrow"/>
          <w:kern w:val="0"/>
        </w:rPr>
        <w:t xml:space="preserve">je vedena z energocentra a rozvaděče RH2. Z tohoto rozvaděče jsou vedeny dvě trasy </w:t>
      </w:r>
      <w:r w:rsidR="00D46B61">
        <w:rPr>
          <w:rFonts w:ascii="Arial Narrow" w:hAnsi="Arial Narrow"/>
          <w:kern w:val="0"/>
        </w:rPr>
        <w:t>/trasa pro DA ATS/,</w:t>
      </w:r>
      <w:r w:rsidR="00986672">
        <w:rPr>
          <w:rFonts w:ascii="Arial Narrow" w:hAnsi="Arial Narrow"/>
          <w:kern w:val="0"/>
        </w:rPr>
        <w:t xml:space="preserve"> trasa NN kabelového vedení sítě</w:t>
      </w:r>
      <w:r w:rsidR="00D46B61">
        <w:rPr>
          <w:rFonts w:ascii="Arial Narrow" w:hAnsi="Arial Narrow"/>
          <w:kern w:val="0"/>
        </w:rPr>
        <w:t xml:space="preserve"> a optického kabelu /</w:t>
      </w:r>
      <w:r w:rsidR="007D1FF1">
        <w:rPr>
          <w:rFonts w:ascii="Arial Narrow" w:hAnsi="Arial Narrow"/>
          <w:kern w:val="0"/>
        </w:rPr>
        <w:t>kabelovým prostupem z trubek /viz PD stavební</w:t>
      </w:r>
      <w:r w:rsidR="00285EFC">
        <w:rPr>
          <w:rFonts w:ascii="Arial Narrow" w:hAnsi="Arial Narrow"/>
          <w:kern w:val="0"/>
        </w:rPr>
        <w:t>/ do země</w:t>
      </w:r>
      <w:r w:rsidR="005B0B7D">
        <w:rPr>
          <w:rFonts w:ascii="Arial Narrow" w:hAnsi="Arial Narrow"/>
          <w:kern w:val="0"/>
        </w:rPr>
        <w:t xml:space="preserve"> /kabelový prostor v NN rozvodně energobloku o rozměrech 1mx2m, hl.1,6m</w:t>
      </w:r>
      <w:r w:rsidR="003537BB">
        <w:rPr>
          <w:rFonts w:ascii="Arial Narrow" w:hAnsi="Arial Narrow"/>
          <w:kern w:val="0"/>
        </w:rPr>
        <w:t xml:space="preserve"> a plynotěsně utěsnit</w:t>
      </w:r>
      <w:r w:rsidR="005B0B7D">
        <w:rPr>
          <w:rFonts w:ascii="Arial Narrow" w:hAnsi="Arial Narrow"/>
          <w:kern w:val="0"/>
        </w:rPr>
        <w:t>/</w:t>
      </w:r>
      <w:r w:rsidR="00285EFC">
        <w:rPr>
          <w:rFonts w:ascii="Arial Narrow" w:hAnsi="Arial Narrow"/>
          <w:kern w:val="0"/>
        </w:rPr>
        <w:t>. Trasy jsou patrné z výkresové dokumentace „Situace“. V celé trase</w:t>
      </w:r>
      <w:r w:rsidR="00D46B61">
        <w:rPr>
          <w:rFonts w:ascii="Arial Narrow" w:hAnsi="Arial Narrow"/>
          <w:kern w:val="0"/>
        </w:rPr>
        <w:t xml:space="preserve"> v zemi</w:t>
      </w:r>
      <w:r w:rsidR="00285EFC">
        <w:rPr>
          <w:rFonts w:ascii="Arial Narrow" w:hAnsi="Arial Narrow"/>
          <w:kern w:val="0"/>
        </w:rPr>
        <w:t xml:space="preserve"> jsou kabely chráněny trubkami KOPODUR uloženými dle předmětných řezů</w:t>
      </w:r>
      <w:r w:rsidR="0015409D">
        <w:rPr>
          <w:rFonts w:ascii="Arial Narrow" w:hAnsi="Arial Narrow"/>
          <w:kern w:val="0"/>
        </w:rPr>
        <w:t xml:space="preserve"> /ozn. ve výkrese “1“ a „2“/</w:t>
      </w:r>
      <w:r w:rsidR="00285EFC">
        <w:rPr>
          <w:rFonts w:ascii="Arial Narrow" w:hAnsi="Arial Narrow"/>
          <w:kern w:val="0"/>
        </w:rPr>
        <w:t>. Trasy jsou</w:t>
      </w:r>
      <w:r w:rsidR="00D46B61">
        <w:rPr>
          <w:rFonts w:ascii="Arial Narrow" w:hAnsi="Arial Narrow"/>
          <w:kern w:val="0"/>
        </w:rPr>
        <w:t xml:space="preserve"> též</w:t>
      </w:r>
      <w:r w:rsidR="00285EFC">
        <w:rPr>
          <w:rFonts w:ascii="Arial Narrow" w:hAnsi="Arial Narrow"/>
          <w:kern w:val="0"/>
        </w:rPr>
        <w:t xml:space="preserve"> částečně vedeny v technickém podlaží budovy nemocnice /viz Situace</w:t>
      </w:r>
      <w:r w:rsidR="00273878">
        <w:rPr>
          <w:rFonts w:ascii="Arial Narrow" w:hAnsi="Arial Narrow"/>
          <w:kern w:val="0"/>
        </w:rPr>
        <w:t xml:space="preserve"> a dále dle instrukcí investora</w:t>
      </w:r>
      <w:r w:rsidR="00285EFC">
        <w:rPr>
          <w:rFonts w:ascii="Arial Narrow" w:hAnsi="Arial Narrow"/>
          <w:kern w:val="0"/>
        </w:rPr>
        <w:t xml:space="preserve">/. Zde budou uloženy na ocelových nosných systémech, žebřících standardu Bettermenn. </w:t>
      </w:r>
      <w:r w:rsidR="00435024">
        <w:rPr>
          <w:rFonts w:ascii="Arial Narrow" w:hAnsi="Arial Narrow"/>
          <w:kern w:val="0"/>
        </w:rPr>
        <w:t xml:space="preserve">Pro dobrou manipulaci a </w:t>
      </w:r>
      <w:r w:rsidR="004C3165">
        <w:rPr>
          <w:rFonts w:ascii="Arial Narrow" w:hAnsi="Arial Narrow"/>
          <w:kern w:val="0"/>
        </w:rPr>
        <w:t>servisní činnost budou</w:t>
      </w:r>
      <w:r w:rsidR="001237DB">
        <w:rPr>
          <w:rFonts w:ascii="Arial Narrow" w:hAnsi="Arial Narrow"/>
          <w:kern w:val="0"/>
        </w:rPr>
        <w:t xml:space="preserve"> v rámci stavební PD vytvořeny v trase kabelů dle výkr. dokumentace „Situace“ </w:t>
      </w:r>
      <w:r w:rsidR="009F7172">
        <w:rPr>
          <w:rFonts w:ascii="Arial Narrow" w:hAnsi="Arial Narrow"/>
          <w:kern w:val="0"/>
        </w:rPr>
        <w:t>komory /dále viz PD stavební/.</w:t>
      </w:r>
    </w:p>
    <w:p w:rsidR="004C3165" w:rsidRDefault="00382B54" w:rsidP="00B179F3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>Uvedené trasy se dělí</w:t>
      </w:r>
      <w:r w:rsidR="00A84BF9">
        <w:rPr>
          <w:rFonts w:ascii="Arial Narrow" w:hAnsi="Arial Narrow"/>
          <w:kern w:val="0"/>
        </w:rPr>
        <w:t xml:space="preserve"> na trasu NN el. přípojky</w:t>
      </w:r>
      <w:r w:rsidR="00626142">
        <w:rPr>
          <w:rFonts w:ascii="Arial Narrow" w:hAnsi="Arial Narrow"/>
          <w:kern w:val="0"/>
        </w:rPr>
        <w:t xml:space="preserve"> síť /vč. optického kabelu/</w:t>
      </w:r>
      <w:r w:rsidR="00A84BF9">
        <w:rPr>
          <w:rFonts w:ascii="Arial Narrow" w:hAnsi="Arial Narrow"/>
          <w:kern w:val="0"/>
        </w:rPr>
        <w:t xml:space="preserve"> a na trasu DA el. přípojky. NN el. přípojka</w:t>
      </w:r>
      <w:r w:rsidR="00626142">
        <w:rPr>
          <w:rFonts w:ascii="Arial Narrow" w:hAnsi="Arial Narrow"/>
          <w:kern w:val="0"/>
        </w:rPr>
        <w:t xml:space="preserve"> síť</w:t>
      </w:r>
      <w:r w:rsidR="00A84BF9">
        <w:rPr>
          <w:rFonts w:ascii="Arial Narrow" w:hAnsi="Arial Narrow"/>
          <w:kern w:val="0"/>
        </w:rPr>
        <w:t xml:space="preserve"> je vedena </w:t>
      </w:r>
      <w:r w:rsidR="004071A4">
        <w:rPr>
          <w:rFonts w:ascii="Arial Narrow" w:hAnsi="Arial Narrow"/>
          <w:kern w:val="0"/>
        </w:rPr>
        <w:t>přímo /viz výkresová dokumentace/ do NN rozvodny budovy „A“</w:t>
      </w:r>
      <w:r w:rsidR="006D67D5">
        <w:rPr>
          <w:rFonts w:ascii="Arial Narrow" w:hAnsi="Arial Narrow"/>
          <w:kern w:val="0"/>
        </w:rPr>
        <w:t xml:space="preserve"> /příprava pro průchody kabelů viz PD stavební</w:t>
      </w:r>
      <w:r w:rsidR="00601598">
        <w:rPr>
          <w:rFonts w:ascii="Arial Narrow" w:hAnsi="Arial Narrow"/>
          <w:kern w:val="0"/>
        </w:rPr>
        <w:t xml:space="preserve"> do dvojité podlahy a rozvodny č. AS.06. Nutné utěsnit.</w:t>
      </w:r>
      <w:r w:rsidR="006D67D5">
        <w:rPr>
          <w:rFonts w:ascii="Arial Narrow" w:hAnsi="Arial Narrow"/>
          <w:kern w:val="0"/>
        </w:rPr>
        <w:t>/</w:t>
      </w:r>
      <w:r w:rsidR="004071A4">
        <w:rPr>
          <w:rFonts w:ascii="Arial Narrow" w:hAnsi="Arial Narrow"/>
          <w:kern w:val="0"/>
        </w:rPr>
        <w:t xml:space="preserve">. DA el. přípojka je vedena do místa plánované instalace </w:t>
      </w:r>
      <w:r w:rsidR="00E20056">
        <w:rPr>
          <w:rFonts w:ascii="Arial Narrow" w:hAnsi="Arial Narrow"/>
          <w:kern w:val="0"/>
        </w:rPr>
        <w:t xml:space="preserve">areálového </w:t>
      </w:r>
      <w:r w:rsidR="004071A4">
        <w:rPr>
          <w:rFonts w:ascii="Arial Narrow" w:hAnsi="Arial Narrow"/>
          <w:kern w:val="0"/>
        </w:rPr>
        <w:t xml:space="preserve">dieselagregátu. </w:t>
      </w:r>
      <w:r w:rsidR="00867E49">
        <w:rPr>
          <w:rFonts w:ascii="Arial Narrow" w:hAnsi="Arial Narrow"/>
          <w:kern w:val="0"/>
        </w:rPr>
        <w:t>Zde bude umístěn DA a jeho rozvaděč A</w:t>
      </w:r>
      <w:r w:rsidR="00626142">
        <w:rPr>
          <w:rFonts w:ascii="Arial Narrow" w:hAnsi="Arial Narrow"/>
          <w:kern w:val="0"/>
        </w:rPr>
        <w:t>TS, který zabezpečí, aby v </w:t>
      </w:r>
      <w:r w:rsidR="00867E49">
        <w:rPr>
          <w:rFonts w:ascii="Arial Narrow" w:hAnsi="Arial Narrow"/>
          <w:kern w:val="0"/>
        </w:rPr>
        <w:t>trase</w:t>
      </w:r>
      <w:r w:rsidR="00626142">
        <w:rPr>
          <w:rFonts w:ascii="Arial Narrow" w:hAnsi="Arial Narrow"/>
          <w:kern w:val="0"/>
        </w:rPr>
        <w:t xml:space="preserve"> k budově „A“ </w:t>
      </w:r>
      <w:r w:rsidR="00867E49">
        <w:rPr>
          <w:rFonts w:ascii="Arial Narrow" w:hAnsi="Arial Narrow"/>
          <w:kern w:val="0"/>
        </w:rPr>
        <w:t xml:space="preserve">bylo vedeno zálohované napájení </w:t>
      </w:r>
      <w:r w:rsidR="00626142">
        <w:rPr>
          <w:rFonts w:ascii="Arial Narrow" w:hAnsi="Arial Narrow"/>
          <w:kern w:val="0"/>
        </w:rPr>
        <w:t>/síť „nebo“</w:t>
      </w:r>
      <w:r w:rsidR="00E20056">
        <w:rPr>
          <w:rFonts w:ascii="Arial Narrow" w:hAnsi="Arial Narrow"/>
          <w:kern w:val="0"/>
        </w:rPr>
        <w:t xml:space="preserve"> DA/.</w:t>
      </w:r>
      <w:r w:rsidR="00626142">
        <w:rPr>
          <w:rFonts w:ascii="Arial Narrow" w:hAnsi="Arial Narrow"/>
          <w:kern w:val="0"/>
        </w:rPr>
        <w:t xml:space="preserve"> Instalace dieselu není věcí této PD.</w:t>
      </w:r>
      <w:r w:rsidR="00E20056">
        <w:rPr>
          <w:rFonts w:ascii="Arial Narrow" w:hAnsi="Arial Narrow"/>
          <w:kern w:val="0"/>
        </w:rPr>
        <w:t xml:space="preserve"> Dieselagregát a rozvaděč ATS budou areálové, tedy budou sloužit i pro další odběry. </w:t>
      </w:r>
      <w:r w:rsidR="007B0DE0">
        <w:rPr>
          <w:rFonts w:ascii="Arial Narrow" w:hAnsi="Arial Narrow"/>
          <w:kern w:val="0"/>
        </w:rPr>
        <w:t>T</w:t>
      </w:r>
      <w:r w:rsidR="00E20056">
        <w:rPr>
          <w:rFonts w:ascii="Arial Narrow" w:hAnsi="Arial Narrow"/>
          <w:kern w:val="0"/>
        </w:rPr>
        <w:t>ato část není věcí této PD. Dle zadání je do místa dieselagregátu přiveden</w:t>
      </w:r>
      <w:r w:rsidR="007B0DE0">
        <w:rPr>
          <w:rFonts w:ascii="Arial Narrow" w:hAnsi="Arial Narrow"/>
          <w:kern w:val="0"/>
        </w:rPr>
        <w:t xml:space="preserve"> </w:t>
      </w:r>
      <w:r w:rsidR="00D56361">
        <w:rPr>
          <w:rFonts w:ascii="Arial Narrow" w:hAnsi="Arial Narrow"/>
          <w:kern w:val="0"/>
        </w:rPr>
        <w:t xml:space="preserve">kabel s výkonem odpovídající požadovanému zálohovanému výkonu budovy „A“. Taktéž kabeláž mezi ATS a budovou „A“ je dimenzována pro tento výkon. </w:t>
      </w:r>
      <w:r w:rsidR="005B0B7D">
        <w:rPr>
          <w:rFonts w:ascii="Arial Narrow" w:hAnsi="Arial Narrow"/>
          <w:kern w:val="0"/>
        </w:rPr>
        <w:t xml:space="preserve">Vstup do budovy a rozvodny </w:t>
      </w:r>
      <w:r w:rsidR="00601598">
        <w:rPr>
          <w:rFonts w:ascii="Arial Narrow" w:hAnsi="Arial Narrow"/>
          <w:kern w:val="0"/>
        </w:rPr>
        <w:t>kabelovým prostupem z trubek /viz PD stavební/, nutno</w:t>
      </w:r>
      <w:r w:rsidR="003537BB">
        <w:rPr>
          <w:rFonts w:ascii="Arial Narrow" w:hAnsi="Arial Narrow"/>
          <w:kern w:val="0"/>
        </w:rPr>
        <w:t xml:space="preserve"> plynotěsně</w:t>
      </w:r>
      <w:r w:rsidR="00601598">
        <w:rPr>
          <w:rFonts w:ascii="Arial Narrow" w:hAnsi="Arial Narrow"/>
          <w:kern w:val="0"/>
        </w:rPr>
        <w:t xml:space="preserve"> utěsnit. Přivedeno do m.č. AS.07.</w:t>
      </w:r>
    </w:p>
    <w:p w:rsidR="00D56361" w:rsidRDefault="0029677D" w:rsidP="00B179F3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>UPOZORNĚNÍ:</w:t>
      </w:r>
    </w:p>
    <w:p w:rsidR="0029677D" w:rsidRDefault="0029677D" w:rsidP="00B179F3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>Dimenzování kabeláží síťových i zálohovaných napájení je řešena tak, aby z důvodu dlouhých vzdáleností byl úbytek napětí na nich cca do 3%. V případě potřeby bude nutné nastavit odbočku na TR2 tak, aby v rozvodnách objektu „A“ bylo napětí v požadované toleranci.</w:t>
      </w:r>
    </w:p>
    <w:p w:rsidR="00273878" w:rsidRDefault="00273878" w:rsidP="00B179F3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>UPOZORNĚNÍ:</w:t>
      </w:r>
    </w:p>
    <w:p w:rsidR="00273878" w:rsidRPr="002D378F" w:rsidRDefault="00124D85" w:rsidP="00B179F3">
      <w:pPr>
        <w:pStyle w:val="ElektroNormln"/>
        <w:spacing w:after="0"/>
        <w:rPr>
          <w:rFonts w:ascii="Arial Narrow" w:hAnsi="Arial Narrow"/>
          <w:kern w:val="0"/>
        </w:rPr>
      </w:pPr>
      <w:r>
        <w:rPr>
          <w:rFonts w:ascii="Arial Narrow" w:hAnsi="Arial Narrow"/>
          <w:kern w:val="0"/>
        </w:rPr>
        <w:t xml:space="preserve">Přívod kabelů sítě a DA do m.č. </w:t>
      </w:r>
      <w:r w:rsidR="00024284">
        <w:rPr>
          <w:rFonts w:ascii="Arial Narrow" w:hAnsi="Arial Narrow"/>
          <w:kern w:val="0"/>
        </w:rPr>
        <w:t>AS.06 a AS.07 je na úrovni „-5 m“. Je nutné dbát pokynů koordinace a přívody kabelů vést z výkopu hl. 1.600 mm do hl. 5000 mm s postupným klesáním, které začne cca 12 m před budovou. V tomto úseku je třeba výkopy pažit a před budovou zbudovat jámy o průměru cca 5 m a do hl. 5 m. Dále je nutné ve spolupráci s koordinací řešit betonové plochy „nad“ zemním vedením.</w:t>
      </w:r>
      <w:bookmarkStart w:id="26" w:name="_GoBack"/>
      <w:bookmarkEnd w:id="26"/>
    </w:p>
    <w:p w:rsidR="009C08ED" w:rsidRPr="00104BAE" w:rsidRDefault="009C08ED" w:rsidP="00F34EC3">
      <w:pPr>
        <w:pStyle w:val="Zhlav"/>
        <w:jc w:val="both"/>
        <w:rPr>
          <w:sz w:val="20"/>
          <w:szCs w:val="20"/>
        </w:rPr>
      </w:pPr>
    </w:p>
    <w:p w:rsidR="00D32FA8" w:rsidRPr="00D32FA8" w:rsidRDefault="00D32FA8" w:rsidP="00495DBB">
      <w:pPr>
        <w:pStyle w:val="Nadpis2"/>
      </w:pPr>
      <w:bookmarkStart w:id="27" w:name="_Toc452983322"/>
      <w:bookmarkStart w:id="28" w:name="_Toc452983569"/>
      <w:bookmarkStart w:id="29" w:name="_Toc454200289"/>
      <w:r w:rsidRPr="00D32FA8">
        <w:t>REVIZE</w:t>
      </w:r>
      <w:bookmarkEnd w:id="27"/>
      <w:bookmarkEnd w:id="28"/>
      <w:bookmarkEnd w:id="29"/>
    </w:p>
    <w:p w:rsidR="00F66CDC" w:rsidRPr="00853406" w:rsidRDefault="00412AA5" w:rsidP="00F66CDC">
      <w:pPr>
        <w:pStyle w:val="Text"/>
        <w:spacing w:after="0"/>
        <w:rPr>
          <w:sz w:val="20"/>
          <w:szCs w:val="20"/>
          <w:lang w:eastAsia="cs-CZ"/>
        </w:rPr>
      </w:pPr>
      <w:r>
        <w:rPr>
          <w:sz w:val="20"/>
          <w:szCs w:val="20"/>
          <w:lang w:eastAsia="cs-CZ"/>
        </w:rPr>
        <w:t xml:space="preserve">Po skončení všech </w:t>
      </w:r>
      <w:r w:rsidR="00131C04">
        <w:rPr>
          <w:sz w:val="20"/>
          <w:szCs w:val="20"/>
          <w:lang w:eastAsia="cs-CZ"/>
        </w:rPr>
        <w:t>prací je na</w:t>
      </w:r>
      <w:r w:rsidR="00A3163A">
        <w:rPr>
          <w:sz w:val="20"/>
          <w:szCs w:val="20"/>
          <w:lang w:eastAsia="cs-CZ"/>
        </w:rPr>
        <w:t xml:space="preserve"> zařízení nutné provést výchozí revizi.</w:t>
      </w:r>
    </w:p>
    <w:p w:rsidR="00C869EC" w:rsidRDefault="00C869EC" w:rsidP="00C869EC">
      <w:pPr>
        <w:pStyle w:val="Text"/>
        <w:rPr>
          <w:lang w:eastAsia="cs-CZ"/>
        </w:rPr>
      </w:pPr>
    </w:p>
    <w:p w:rsidR="00853406" w:rsidRDefault="00853406" w:rsidP="00C869EC">
      <w:pPr>
        <w:pStyle w:val="Text"/>
        <w:rPr>
          <w:lang w:eastAsia="cs-CZ"/>
        </w:rPr>
      </w:pPr>
    </w:p>
    <w:p w:rsidR="00C869EC" w:rsidRPr="00C869EC" w:rsidRDefault="00C869EC" w:rsidP="00C869EC">
      <w:pPr>
        <w:pStyle w:val="Text"/>
        <w:rPr>
          <w:lang w:eastAsia="cs-CZ"/>
        </w:rPr>
      </w:pPr>
    </w:p>
    <w:p w:rsidR="00DE03E0" w:rsidRPr="00DE03E0" w:rsidRDefault="00DE03E0" w:rsidP="00DE03E0">
      <w:pPr>
        <w:pStyle w:val="Text"/>
        <w:rPr>
          <w:lang w:eastAsia="cs-CZ"/>
        </w:rPr>
      </w:pPr>
    </w:p>
    <w:p w:rsidR="00DE03E0" w:rsidRPr="00DE03E0" w:rsidRDefault="00DE03E0" w:rsidP="00DE03E0">
      <w:pPr>
        <w:pStyle w:val="Text"/>
        <w:rPr>
          <w:lang w:eastAsia="cs-CZ"/>
        </w:rPr>
      </w:pPr>
    </w:p>
    <w:p w:rsidR="00DE03E0" w:rsidRDefault="00DE03E0" w:rsidP="00DE03E0">
      <w:pPr>
        <w:pStyle w:val="Text"/>
        <w:rPr>
          <w:lang w:eastAsia="cs-CZ"/>
        </w:rPr>
      </w:pPr>
    </w:p>
    <w:p w:rsidR="00DE03E0" w:rsidRDefault="00DE03E0" w:rsidP="00DE03E0">
      <w:pPr>
        <w:pStyle w:val="Text"/>
        <w:rPr>
          <w:lang w:eastAsia="cs-CZ"/>
        </w:rPr>
      </w:pPr>
    </w:p>
    <w:sectPr w:rsidR="00DE03E0" w:rsidSect="00C419DB">
      <w:headerReference w:type="default" r:id="rId8"/>
      <w:footerReference w:type="default" r:id="rId9"/>
      <w:pgSz w:w="11906" w:h="16838" w:code="9"/>
      <w:pgMar w:top="1361" w:right="1021" w:bottom="1361" w:left="1021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5B3" w:rsidRDefault="00B255B3" w:rsidP="00D23ED4">
      <w:pPr>
        <w:spacing w:after="0" w:line="240" w:lineRule="auto"/>
      </w:pPr>
      <w:r>
        <w:separator/>
      </w:r>
    </w:p>
  </w:endnote>
  <w:endnote w:type="continuationSeparator" w:id="0">
    <w:p w:rsidR="00B255B3" w:rsidRDefault="00B255B3" w:rsidP="00D2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730303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B255B3" w:rsidRPr="00AD655A" w:rsidRDefault="00B255B3" w:rsidP="00AD655A">
        <w:pPr>
          <w:pStyle w:val="Zpat"/>
          <w:jc w:val="center"/>
          <w:rPr>
            <w:sz w:val="18"/>
            <w:szCs w:val="18"/>
          </w:rPr>
        </w:pPr>
        <w:r w:rsidRPr="00AD655A">
          <w:rPr>
            <w:sz w:val="18"/>
            <w:szCs w:val="18"/>
          </w:rPr>
          <w:fldChar w:fldCharType="begin"/>
        </w:r>
        <w:r w:rsidRPr="00AD655A">
          <w:rPr>
            <w:sz w:val="18"/>
            <w:szCs w:val="18"/>
          </w:rPr>
          <w:instrText>PAGE   \* MERGEFORMAT</w:instrText>
        </w:r>
        <w:r w:rsidRPr="00AD655A">
          <w:rPr>
            <w:sz w:val="18"/>
            <w:szCs w:val="18"/>
          </w:rPr>
          <w:fldChar w:fldCharType="separate"/>
        </w:r>
        <w:r w:rsidR="00EF720F">
          <w:rPr>
            <w:noProof/>
            <w:sz w:val="18"/>
            <w:szCs w:val="18"/>
          </w:rPr>
          <w:t>4</w:t>
        </w:r>
        <w:r w:rsidRPr="00AD655A">
          <w:rPr>
            <w:sz w:val="18"/>
            <w:szCs w:val="18"/>
          </w:rPr>
          <w:fldChar w:fldCharType="end"/>
        </w:r>
      </w:p>
    </w:sdtContent>
  </w:sdt>
  <w:p w:rsidR="00B255B3" w:rsidRDefault="00B255B3" w:rsidP="00AD65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5B3" w:rsidRDefault="00B255B3" w:rsidP="00D23ED4">
      <w:pPr>
        <w:spacing w:after="0" w:line="240" w:lineRule="auto"/>
      </w:pPr>
      <w:r>
        <w:separator/>
      </w:r>
    </w:p>
  </w:footnote>
  <w:footnote w:type="continuationSeparator" w:id="0">
    <w:p w:rsidR="00B255B3" w:rsidRDefault="00B255B3" w:rsidP="00D23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5B3" w:rsidRDefault="00B255B3" w:rsidP="00FE425E">
    <w:pPr>
      <w:pStyle w:val="Zhlav"/>
      <w:jc w:val="right"/>
    </w:pPr>
    <w:r>
      <w:rPr>
        <w:noProof/>
        <w:lang w:eastAsia="cs-CZ"/>
      </w:rPr>
      <w:drawing>
        <wp:inline distT="0" distB="0" distL="0" distR="0">
          <wp:extent cx="2160000" cy="372069"/>
          <wp:effectExtent l="0" t="0" r="0" b="9525"/>
          <wp:docPr id="1" name="Obrázek 1" descr="T:\51_MARKETING\99_PUBLIC\logo_graficky_manual\Obermeyer HELIKA a.s\obermeyer_heli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:\51_MARKETING\99_PUBLIC\logo_graficky_manual\Obermeyer HELIKA a.s\obermeyer_heli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372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232AD"/>
    <w:multiLevelType w:val="singleLevel"/>
    <w:tmpl w:val="CCE87578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07E46D50"/>
    <w:multiLevelType w:val="multilevel"/>
    <w:tmpl w:val="D15A07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465E6E"/>
    <w:multiLevelType w:val="singleLevel"/>
    <w:tmpl w:val="6970708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3" w15:restartNumberingAfterBreak="0">
    <w:nsid w:val="1FD014A8"/>
    <w:multiLevelType w:val="hybridMultilevel"/>
    <w:tmpl w:val="261EA27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36C310B"/>
    <w:multiLevelType w:val="singleLevel"/>
    <w:tmpl w:val="3A38FC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B5B7D63"/>
    <w:multiLevelType w:val="hybridMultilevel"/>
    <w:tmpl w:val="1646F4EC"/>
    <w:lvl w:ilvl="0" w:tplc="048A9C58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C64B7C"/>
    <w:multiLevelType w:val="hybridMultilevel"/>
    <w:tmpl w:val="4A6C72C8"/>
    <w:lvl w:ilvl="0" w:tplc="4238EA64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24545"/>
    <w:multiLevelType w:val="hybridMultilevel"/>
    <w:tmpl w:val="298E813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74E83"/>
    <w:multiLevelType w:val="hybridMultilevel"/>
    <w:tmpl w:val="75E69D06"/>
    <w:lvl w:ilvl="0" w:tplc="00AAF362">
      <w:start w:val="3"/>
      <w:numFmt w:val="upperLetter"/>
      <w:pStyle w:val="NadpisA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>
      <w:numFmt w:val="bullet"/>
      <w:lvlText w:val="-"/>
      <w:lvlJc w:val="left"/>
      <w:pPr>
        <w:tabs>
          <w:tab w:val="num" w:pos="4485"/>
        </w:tabs>
        <w:ind w:left="4485" w:hanging="705"/>
      </w:pPr>
      <w:rPr>
        <w:rFonts w:ascii="Arial" w:eastAsia="Times New Roman" w:hAnsi="Arial" w:cs="Arial" w:hint="default"/>
      </w:rPr>
    </w:lvl>
    <w:lvl w:ilvl="6" w:tplc="54AEFC78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ED457C3"/>
    <w:multiLevelType w:val="multilevel"/>
    <w:tmpl w:val="2638A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F5D5B67"/>
    <w:multiLevelType w:val="hybridMultilevel"/>
    <w:tmpl w:val="17B843AE"/>
    <w:lvl w:ilvl="0" w:tplc="D19837C6">
      <w:start w:val="1"/>
      <w:numFmt w:val="decimal"/>
      <w:pStyle w:val="Nadpis20"/>
      <w:lvlText w:val="%1.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10038"/>
    <w:multiLevelType w:val="hybridMultilevel"/>
    <w:tmpl w:val="1C38E734"/>
    <w:lvl w:ilvl="0" w:tplc="13C8424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293D63"/>
    <w:multiLevelType w:val="hybridMultilevel"/>
    <w:tmpl w:val="843C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26F8F"/>
    <w:multiLevelType w:val="hybridMultilevel"/>
    <w:tmpl w:val="331AC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7771A"/>
    <w:multiLevelType w:val="hybridMultilevel"/>
    <w:tmpl w:val="EE06E796"/>
    <w:lvl w:ilvl="0" w:tplc="97ECE82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A5943"/>
    <w:multiLevelType w:val="hybridMultilevel"/>
    <w:tmpl w:val="5A38AB1C"/>
    <w:lvl w:ilvl="0" w:tplc="ACF02758">
      <w:start w:val="1"/>
      <w:numFmt w:val="decimal"/>
      <w:pStyle w:val="Nadpis10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374257"/>
    <w:multiLevelType w:val="hybridMultilevel"/>
    <w:tmpl w:val="4C5019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4970A4"/>
    <w:multiLevelType w:val="hybridMultilevel"/>
    <w:tmpl w:val="130E5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7F786B"/>
    <w:multiLevelType w:val="multilevel"/>
    <w:tmpl w:val="4EEE7384"/>
    <w:lvl w:ilvl="0">
      <w:start w:val="1"/>
      <w:numFmt w:val="decimal"/>
      <w:lvlText w:val="%1."/>
      <w:lvlJc w:val="left"/>
      <w:pPr>
        <w:tabs>
          <w:tab w:val="num" w:pos="432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10"/>
  </w:num>
  <w:num w:numId="7">
    <w:abstractNumId w:val="18"/>
  </w:num>
  <w:num w:numId="8">
    <w:abstractNumId w:val="17"/>
  </w:num>
  <w:num w:numId="9">
    <w:abstractNumId w:val="9"/>
  </w:num>
  <w:num w:numId="10">
    <w:abstractNumId w:val="15"/>
  </w:num>
  <w:num w:numId="11">
    <w:abstractNumId w:val="1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14"/>
  </w:num>
  <w:num w:numId="22">
    <w:abstractNumId w:val="0"/>
  </w:num>
  <w:num w:numId="23">
    <w:abstractNumId w:val="1"/>
  </w:num>
  <w:num w:numId="24">
    <w:abstractNumId w:val="2"/>
  </w:num>
  <w:num w:numId="25">
    <w:abstractNumId w:val="8"/>
  </w:num>
  <w:num w:numId="26">
    <w:abstractNumId w:val="11"/>
  </w:num>
  <w:num w:numId="27">
    <w:abstractNumId w:val="4"/>
  </w:num>
  <w:num w:numId="28">
    <w:abstractNumId w:val="16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3"/>
    </w:lvlOverride>
    <w:lvlOverride w:ilvl="1">
      <w:startOverride w:val="3"/>
    </w:lvlOverride>
  </w:num>
  <w:num w:numId="31">
    <w:abstractNumId w:val="9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9DB"/>
    <w:rsid w:val="00002788"/>
    <w:rsid w:val="00011517"/>
    <w:rsid w:val="00017CB4"/>
    <w:rsid w:val="000235B0"/>
    <w:rsid w:val="00024284"/>
    <w:rsid w:val="000270D9"/>
    <w:rsid w:val="00032A4D"/>
    <w:rsid w:val="0004092F"/>
    <w:rsid w:val="00052D67"/>
    <w:rsid w:val="00053AC3"/>
    <w:rsid w:val="00055EA6"/>
    <w:rsid w:val="000579F9"/>
    <w:rsid w:val="00063C55"/>
    <w:rsid w:val="00064A25"/>
    <w:rsid w:val="00065B85"/>
    <w:rsid w:val="00083220"/>
    <w:rsid w:val="00093D38"/>
    <w:rsid w:val="000A0C1E"/>
    <w:rsid w:val="000A2F33"/>
    <w:rsid w:val="000A44B1"/>
    <w:rsid w:val="000C1CC7"/>
    <w:rsid w:val="000C3669"/>
    <w:rsid w:val="000C6CFB"/>
    <w:rsid w:val="000C7CE0"/>
    <w:rsid w:val="000E32A4"/>
    <w:rsid w:val="000F20B7"/>
    <w:rsid w:val="000F2862"/>
    <w:rsid w:val="000F34F4"/>
    <w:rsid w:val="00104BAE"/>
    <w:rsid w:val="00111960"/>
    <w:rsid w:val="00112CE1"/>
    <w:rsid w:val="001154E5"/>
    <w:rsid w:val="00122394"/>
    <w:rsid w:val="0012300B"/>
    <w:rsid w:val="001237DB"/>
    <w:rsid w:val="00124D85"/>
    <w:rsid w:val="00131C04"/>
    <w:rsid w:val="001342CF"/>
    <w:rsid w:val="00143B63"/>
    <w:rsid w:val="001449A8"/>
    <w:rsid w:val="00150B87"/>
    <w:rsid w:val="0015409D"/>
    <w:rsid w:val="0015667E"/>
    <w:rsid w:val="00171920"/>
    <w:rsid w:val="00174E37"/>
    <w:rsid w:val="001A289D"/>
    <w:rsid w:val="001B1BB3"/>
    <w:rsid w:val="001C2309"/>
    <w:rsid w:val="001C5209"/>
    <w:rsid w:val="001D0A71"/>
    <w:rsid w:val="001D13AC"/>
    <w:rsid w:val="001D3B0F"/>
    <w:rsid w:val="001E5E8F"/>
    <w:rsid w:val="001E6B88"/>
    <w:rsid w:val="00223118"/>
    <w:rsid w:val="00223533"/>
    <w:rsid w:val="00224B1F"/>
    <w:rsid w:val="002304EC"/>
    <w:rsid w:val="0023517E"/>
    <w:rsid w:val="00250367"/>
    <w:rsid w:val="00251228"/>
    <w:rsid w:val="002667C5"/>
    <w:rsid w:val="00272B97"/>
    <w:rsid w:val="00273878"/>
    <w:rsid w:val="00276559"/>
    <w:rsid w:val="00285EFC"/>
    <w:rsid w:val="0028656F"/>
    <w:rsid w:val="002929F8"/>
    <w:rsid w:val="00295400"/>
    <w:rsid w:val="0029677D"/>
    <w:rsid w:val="00297DB9"/>
    <w:rsid w:val="002B2946"/>
    <w:rsid w:val="002B3B3E"/>
    <w:rsid w:val="002B7496"/>
    <w:rsid w:val="002C4D41"/>
    <w:rsid w:val="002C5F16"/>
    <w:rsid w:val="002D0395"/>
    <w:rsid w:val="002D18A3"/>
    <w:rsid w:val="002D29B8"/>
    <w:rsid w:val="002D378F"/>
    <w:rsid w:val="002D64FD"/>
    <w:rsid w:val="002E17ED"/>
    <w:rsid w:val="002E691B"/>
    <w:rsid w:val="003032DD"/>
    <w:rsid w:val="0034522A"/>
    <w:rsid w:val="003537BB"/>
    <w:rsid w:val="00354756"/>
    <w:rsid w:val="003668B4"/>
    <w:rsid w:val="00375306"/>
    <w:rsid w:val="00382B54"/>
    <w:rsid w:val="00394B98"/>
    <w:rsid w:val="003A32D8"/>
    <w:rsid w:val="003B202C"/>
    <w:rsid w:val="003B31A6"/>
    <w:rsid w:val="003E5928"/>
    <w:rsid w:val="003F0C89"/>
    <w:rsid w:val="003F40B2"/>
    <w:rsid w:val="00400DDF"/>
    <w:rsid w:val="00406412"/>
    <w:rsid w:val="004071A4"/>
    <w:rsid w:val="00412AA5"/>
    <w:rsid w:val="00420170"/>
    <w:rsid w:val="00421169"/>
    <w:rsid w:val="00422DC2"/>
    <w:rsid w:val="0042549C"/>
    <w:rsid w:val="00432CA7"/>
    <w:rsid w:val="00435024"/>
    <w:rsid w:val="004415A4"/>
    <w:rsid w:val="00444E5C"/>
    <w:rsid w:val="004476E9"/>
    <w:rsid w:val="0045679C"/>
    <w:rsid w:val="00457365"/>
    <w:rsid w:val="00460FA0"/>
    <w:rsid w:val="0046211C"/>
    <w:rsid w:val="0046785D"/>
    <w:rsid w:val="00495DBB"/>
    <w:rsid w:val="004A3802"/>
    <w:rsid w:val="004A519E"/>
    <w:rsid w:val="004B0DA4"/>
    <w:rsid w:val="004B3D9A"/>
    <w:rsid w:val="004C2F06"/>
    <w:rsid w:val="004C3165"/>
    <w:rsid w:val="004C38BC"/>
    <w:rsid w:val="004C6735"/>
    <w:rsid w:val="004C7021"/>
    <w:rsid w:val="004C79CE"/>
    <w:rsid w:val="004D07F6"/>
    <w:rsid w:val="004D198C"/>
    <w:rsid w:val="004E5D6F"/>
    <w:rsid w:val="004F671E"/>
    <w:rsid w:val="005056E2"/>
    <w:rsid w:val="005056EA"/>
    <w:rsid w:val="00510FBE"/>
    <w:rsid w:val="00511FB0"/>
    <w:rsid w:val="00522A81"/>
    <w:rsid w:val="00524A4A"/>
    <w:rsid w:val="00524B9F"/>
    <w:rsid w:val="005304FD"/>
    <w:rsid w:val="00533EB9"/>
    <w:rsid w:val="005417E2"/>
    <w:rsid w:val="00544661"/>
    <w:rsid w:val="00551291"/>
    <w:rsid w:val="0055327B"/>
    <w:rsid w:val="00556394"/>
    <w:rsid w:val="005849EB"/>
    <w:rsid w:val="005A1270"/>
    <w:rsid w:val="005A78E1"/>
    <w:rsid w:val="005B0B7D"/>
    <w:rsid w:val="005B19F8"/>
    <w:rsid w:val="005B2D8F"/>
    <w:rsid w:val="005B72AF"/>
    <w:rsid w:val="005D22C2"/>
    <w:rsid w:val="005E628E"/>
    <w:rsid w:val="00601598"/>
    <w:rsid w:val="0060186D"/>
    <w:rsid w:val="00612F33"/>
    <w:rsid w:val="006130D3"/>
    <w:rsid w:val="00613498"/>
    <w:rsid w:val="00625F7A"/>
    <w:rsid w:val="00626142"/>
    <w:rsid w:val="00636ED7"/>
    <w:rsid w:val="00640B55"/>
    <w:rsid w:val="00642E70"/>
    <w:rsid w:val="006624C0"/>
    <w:rsid w:val="00671F09"/>
    <w:rsid w:val="006777B5"/>
    <w:rsid w:val="00686FDA"/>
    <w:rsid w:val="006A553E"/>
    <w:rsid w:val="006B279F"/>
    <w:rsid w:val="006B620C"/>
    <w:rsid w:val="006C25AF"/>
    <w:rsid w:val="006C536D"/>
    <w:rsid w:val="006D1A21"/>
    <w:rsid w:val="006D2FE8"/>
    <w:rsid w:val="006D67D5"/>
    <w:rsid w:val="006E4939"/>
    <w:rsid w:val="006F02E9"/>
    <w:rsid w:val="0071231C"/>
    <w:rsid w:val="007123E4"/>
    <w:rsid w:val="007306D0"/>
    <w:rsid w:val="00740221"/>
    <w:rsid w:val="00747E2E"/>
    <w:rsid w:val="007526FA"/>
    <w:rsid w:val="00760A33"/>
    <w:rsid w:val="00760AD6"/>
    <w:rsid w:val="00760F4E"/>
    <w:rsid w:val="0077006C"/>
    <w:rsid w:val="0077071D"/>
    <w:rsid w:val="00774DE9"/>
    <w:rsid w:val="00775B8E"/>
    <w:rsid w:val="00780CF4"/>
    <w:rsid w:val="00791A6B"/>
    <w:rsid w:val="00793B2B"/>
    <w:rsid w:val="00797738"/>
    <w:rsid w:val="007B0DE0"/>
    <w:rsid w:val="007C119D"/>
    <w:rsid w:val="007D0A21"/>
    <w:rsid w:val="007D1FF1"/>
    <w:rsid w:val="007D21C6"/>
    <w:rsid w:val="007D64B5"/>
    <w:rsid w:val="007E06C0"/>
    <w:rsid w:val="007E1C6A"/>
    <w:rsid w:val="007E7E0E"/>
    <w:rsid w:val="00815BC9"/>
    <w:rsid w:val="00816CA7"/>
    <w:rsid w:val="0083524B"/>
    <w:rsid w:val="008409E2"/>
    <w:rsid w:val="00853406"/>
    <w:rsid w:val="00865131"/>
    <w:rsid w:val="00867E49"/>
    <w:rsid w:val="00873205"/>
    <w:rsid w:val="0088328F"/>
    <w:rsid w:val="00893EA8"/>
    <w:rsid w:val="008A3EA9"/>
    <w:rsid w:val="008B48B8"/>
    <w:rsid w:val="008C0474"/>
    <w:rsid w:val="008E27D8"/>
    <w:rsid w:val="008F3B15"/>
    <w:rsid w:val="009205AF"/>
    <w:rsid w:val="00931248"/>
    <w:rsid w:val="00937962"/>
    <w:rsid w:val="00951298"/>
    <w:rsid w:val="00952FAF"/>
    <w:rsid w:val="00965D4D"/>
    <w:rsid w:val="009664F8"/>
    <w:rsid w:val="00967951"/>
    <w:rsid w:val="009714D4"/>
    <w:rsid w:val="009731FF"/>
    <w:rsid w:val="00982712"/>
    <w:rsid w:val="00986672"/>
    <w:rsid w:val="009A08A2"/>
    <w:rsid w:val="009A2A8D"/>
    <w:rsid w:val="009A4422"/>
    <w:rsid w:val="009A4DE9"/>
    <w:rsid w:val="009C08ED"/>
    <w:rsid w:val="009C12F9"/>
    <w:rsid w:val="009F3B97"/>
    <w:rsid w:val="009F488A"/>
    <w:rsid w:val="009F7172"/>
    <w:rsid w:val="009F7D5B"/>
    <w:rsid w:val="00A14D85"/>
    <w:rsid w:val="00A165B6"/>
    <w:rsid w:val="00A26D83"/>
    <w:rsid w:val="00A3163A"/>
    <w:rsid w:val="00A814D4"/>
    <w:rsid w:val="00A84BF9"/>
    <w:rsid w:val="00A87085"/>
    <w:rsid w:val="00A91ED5"/>
    <w:rsid w:val="00A94F34"/>
    <w:rsid w:val="00A95CAB"/>
    <w:rsid w:val="00A96D19"/>
    <w:rsid w:val="00AA646A"/>
    <w:rsid w:val="00AB1B46"/>
    <w:rsid w:val="00AC43AB"/>
    <w:rsid w:val="00AC66C5"/>
    <w:rsid w:val="00AD0AD3"/>
    <w:rsid w:val="00AD655A"/>
    <w:rsid w:val="00AE4231"/>
    <w:rsid w:val="00AE48F0"/>
    <w:rsid w:val="00AF1A62"/>
    <w:rsid w:val="00AF2F20"/>
    <w:rsid w:val="00AF62BA"/>
    <w:rsid w:val="00B00C9A"/>
    <w:rsid w:val="00B04022"/>
    <w:rsid w:val="00B121AB"/>
    <w:rsid w:val="00B146A9"/>
    <w:rsid w:val="00B15D11"/>
    <w:rsid w:val="00B16A73"/>
    <w:rsid w:val="00B179F3"/>
    <w:rsid w:val="00B21CED"/>
    <w:rsid w:val="00B24C0C"/>
    <w:rsid w:val="00B255B3"/>
    <w:rsid w:val="00B26354"/>
    <w:rsid w:val="00B324D7"/>
    <w:rsid w:val="00B45F2F"/>
    <w:rsid w:val="00B50617"/>
    <w:rsid w:val="00B559DC"/>
    <w:rsid w:val="00B56219"/>
    <w:rsid w:val="00B71278"/>
    <w:rsid w:val="00B7179D"/>
    <w:rsid w:val="00B75E67"/>
    <w:rsid w:val="00B80035"/>
    <w:rsid w:val="00B8334F"/>
    <w:rsid w:val="00BB08A9"/>
    <w:rsid w:val="00BC0F05"/>
    <w:rsid w:val="00BC5678"/>
    <w:rsid w:val="00BD1162"/>
    <w:rsid w:val="00BD3E78"/>
    <w:rsid w:val="00BE0D37"/>
    <w:rsid w:val="00BE26F4"/>
    <w:rsid w:val="00BE7B59"/>
    <w:rsid w:val="00BF0DA5"/>
    <w:rsid w:val="00C01067"/>
    <w:rsid w:val="00C0668B"/>
    <w:rsid w:val="00C16E13"/>
    <w:rsid w:val="00C210AE"/>
    <w:rsid w:val="00C22DCB"/>
    <w:rsid w:val="00C26350"/>
    <w:rsid w:val="00C3202D"/>
    <w:rsid w:val="00C419DB"/>
    <w:rsid w:val="00C50B13"/>
    <w:rsid w:val="00C572C8"/>
    <w:rsid w:val="00C60F5C"/>
    <w:rsid w:val="00C62133"/>
    <w:rsid w:val="00C63E07"/>
    <w:rsid w:val="00C858E0"/>
    <w:rsid w:val="00C86286"/>
    <w:rsid w:val="00C869EC"/>
    <w:rsid w:val="00CA687B"/>
    <w:rsid w:val="00CC3027"/>
    <w:rsid w:val="00CC3115"/>
    <w:rsid w:val="00CE1E5E"/>
    <w:rsid w:val="00CE5562"/>
    <w:rsid w:val="00CF1010"/>
    <w:rsid w:val="00CF115E"/>
    <w:rsid w:val="00CF193F"/>
    <w:rsid w:val="00CF3F2A"/>
    <w:rsid w:val="00D06104"/>
    <w:rsid w:val="00D11018"/>
    <w:rsid w:val="00D23ED4"/>
    <w:rsid w:val="00D261A0"/>
    <w:rsid w:val="00D3102D"/>
    <w:rsid w:val="00D32FA8"/>
    <w:rsid w:val="00D349F7"/>
    <w:rsid w:val="00D42532"/>
    <w:rsid w:val="00D46B61"/>
    <w:rsid w:val="00D503D4"/>
    <w:rsid w:val="00D5468C"/>
    <w:rsid w:val="00D56361"/>
    <w:rsid w:val="00D76040"/>
    <w:rsid w:val="00D77EE8"/>
    <w:rsid w:val="00D809C7"/>
    <w:rsid w:val="00D814EB"/>
    <w:rsid w:val="00DB7314"/>
    <w:rsid w:val="00DC2947"/>
    <w:rsid w:val="00DC393F"/>
    <w:rsid w:val="00DC7208"/>
    <w:rsid w:val="00DE03E0"/>
    <w:rsid w:val="00DE2081"/>
    <w:rsid w:val="00DF1BE0"/>
    <w:rsid w:val="00DF7940"/>
    <w:rsid w:val="00DF7E1E"/>
    <w:rsid w:val="00E07722"/>
    <w:rsid w:val="00E0799F"/>
    <w:rsid w:val="00E1360F"/>
    <w:rsid w:val="00E20056"/>
    <w:rsid w:val="00E23449"/>
    <w:rsid w:val="00E2586B"/>
    <w:rsid w:val="00E32268"/>
    <w:rsid w:val="00E33890"/>
    <w:rsid w:val="00E42837"/>
    <w:rsid w:val="00E42AC1"/>
    <w:rsid w:val="00E42DC0"/>
    <w:rsid w:val="00E444A6"/>
    <w:rsid w:val="00E45D08"/>
    <w:rsid w:val="00E4682E"/>
    <w:rsid w:val="00E60487"/>
    <w:rsid w:val="00E71656"/>
    <w:rsid w:val="00E721B4"/>
    <w:rsid w:val="00E77705"/>
    <w:rsid w:val="00EA0376"/>
    <w:rsid w:val="00EB001B"/>
    <w:rsid w:val="00EB6E05"/>
    <w:rsid w:val="00EC118F"/>
    <w:rsid w:val="00ED2AD4"/>
    <w:rsid w:val="00EE4BD6"/>
    <w:rsid w:val="00EE4FB6"/>
    <w:rsid w:val="00EE64A0"/>
    <w:rsid w:val="00EE6C7A"/>
    <w:rsid w:val="00EF4280"/>
    <w:rsid w:val="00EF720F"/>
    <w:rsid w:val="00F002BF"/>
    <w:rsid w:val="00F00372"/>
    <w:rsid w:val="00F011DF"/>
    <w:rsid w:val="00F16DCA"/>
    <w:rsid w:val="00F34EC3"/>
    <w:rsid w:val="00F365A6"/>
    <w:rsid w:val="00F43BA3"/>
    <w:rsid w:val="00F50368"/>
    <w:rsid w:val="00F5234C"/>
    <w:rsid w:val="00F63F78"/>
    <w:rsid w:val="00F66CDC"/>
    <w:rsid w:val="00F91836"/>
    <w:rsid w:val="00FA23DD"/>
    <w:rsid w:val="00FB5590"/>
    <w:rsid w:val="00FC018E"/>
    <w:rsid w:val="00FC0E39"/>
    <w:rsid w:val="00FC0EB4"/>
    <w:rsid w:val="00FC7CC0"/>
    <w:rsid w:val="00FE17A6"/>
    <w:rsid w:val="00FE425E"/>
    <w:rsid w:val="00FE46AC"/>
    <w:rsid w:val="00FE4CE8"/>
    <w:rsid w:val="00FE6A15"/>
    <w:rsid w:val="00FF1763"/>
    <w:rsid w:val="00FF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0FA0BF1"/>
  <w15:docId w15:val="{D2DEF72C-AEA3-4531-A37B-80A6FD28A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E06C0"/>
  </w:style>
  <w:style w:type="paragraph" w:styleId="Nadpis10">
    <w:name w:val="heading 1"/>
    <w:basedOn w:val="Normln"/>
    <w:next w:val="Normln"/>
    <w:link w:val="Nadpis1Char"/>
    <w:qFormat/>
    <w:rsid w:val="000235B0"/>
    <w:pPr>
      <w:keepNext/>
      <w:keepLines/>
      <w:numPr>
        <w:numId w:val="10"/>
      </w:numPr>
      <w:spacing w:after="120" w:line="240" w:lineRule="auto"/>
      <w:ind w:left="964" w:hanging="964"/>
      <w:jc w:val="both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Nadpis2">
    <w:name w:val="heading 2"/>
    <w:basedOn w:val="Normln"/>
    <w:next w:val="Text"/>
    <w:link w:val="Nadpis2Char"/>
    <w:autoRedefine/>
    <w:qFormat/>
    <w:rsid w:val="00D32FA8"/>
    <w:pPr>
      <w:keepNext/>
      <w:numPr>
        <w:ilvl w:val="1"/>
        <w:numId w:val="9"/>
      </w:numPr>
      <w:tabs>
        <w:tab w:val="left" w:pos="0"/>
      </w:tabs>
      <w:spacing w:after="120" w:line="240" w:lineRule="auto"/>
      <w:jc w:val="both"/>
      <w:outlineLvl w:val="1"/>
    </w:pPr>
    <w:rPr>
      <w:rFonts w:eastAsia="Times New Roman" w:cs="Times New Roman"/>
      <w:b/>
      <w:bCs/>
      <w:caps/>
      <w:sz w:val="24"/>
      <w:szCs w:val="24"/>
      <w:lang w:eastAsia="cs-CZ"/>
    </w:rPr>
  </w:style>
  <w:style w:type="paragraph" w:styleId="Nadpis30">
    <w:name w:val="heading 3"/>
    <w:basedOn w:val="Normln"/>
    <w:next w:val="Text"/>
    <w:link w:val="Nadpis3Char"/>
    <w:qFormat/>
    <w:rsid w:val="000235B0"/>
    <w:pPr>
      <w:keepNext/>
      <w:numPr>
        <w:ilvl w:val="2"/>
        <w:numId w:val="7"/>
      </w:numPr>
      <w:tabs>
        <w:tab w:val="clear" w:pos="720"/>
      </w:tabs>
      <w:spacing w:after="120" w:line="240" w:lineRule="auto"/>
      <w:ind w:left="964" w:hanging="964"/>
      <w:outlineLvl w:val="2"/>
    </w:pPr>
    <w:rPr>
      <w:rFonts w:eastAsia="Times New Roman" w:cs="Times New Roman"/>
      <w:b/>
      <w:caps/>
      <w:sz w:val="24"/>
      <w:szCs w:val="20"/>
      <w:lang w:eastAsia="cs-CZ"/>
    </w:rPr>
  </w:style>
  <w:style w:type="paragraph" w:styleId="Nadpis4">
    <w:name w:val="heading 4"/>
    <w:basedOn w:val="Normln"/>
    <w:next w:val="Text"/>
    <w:link w:val="Nadpis4Char"/>
    <w:qFormat/>
    <w:rsid w:val="000235B0"/>
    <w:pPr>
      <w:keepNext/>
      <w:numPr>
        <w:ilvl w:val="3"/>
        <w:numId w:val="7"/>
      </w:numPr>
      <w:tabs>
        <w:tab w:val="clear" w:pos="864"/>
      </w:tabs>
      <w:spacing w:after="120" w:line="240" w:lineRule="auto"/>
      <w:ind w:left="1247" w:hanging="1247"/>
      <w:jc w:val="both"/>
      <w:outlineLvl w:val="3"/>
    </w:pPr>
    <w:rPr>
      <w:rFonts w:eastAsia="Times New Roman" w:cs="Times New Roman"/>
      <w:b/>
      <w:bCs/>
      <w:caps/>
      <w:sz w:val="24"/>
      <w:szCs w:val="28"/>
      <w:lang w:eastAsia="cs-CZ"/>
    </w:rPr>
  </w:style>
  <w:style w:type="paragraph" w:styleId="Nadpis5">
    <w:name w:val="heading 5"/>
    <w:basedOn w:val="Normln"/>
    <w:next w:val="Text"/>
    <w:link w:val="Nadpis5Char"/>
    <w:qFormat/>
    <w:rsid w:val="000235B0"/>
    <w:pPr>
      <w:numPr>
        <w:ilvl w:val="4"/>
        <w:numId w:val="7"/>
      </w:numPr>
      <w:tabs>
        <w:tab w:val="clear" w:pos="1434"/>
      </w:tabs>
      <w:spacing w:after="120" w:line="240" w:lineRule="auto"/>
      <w:ind w:left="1588" w:hanging="1588"/>
      <w:jc w:val="both"/>
      <w:outlineLvl w:val="4"/>
    </w:pPr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0235B0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eastAsia="Times New Roman" w:cs="Times New Roman"/>
      <w:b/>
      <w:bCs/>
      <w:i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0235B0"/>
    <w:pPr>
      <w:keepNext/>
      <w:numPr>
        <w:ilvl w:val="6"/>
        <w:numId w:val="7"/>
      </w:numPr>
      <w:spacing w:before="120" w:after="0" w:line="240" w:lineRule="auto"/>
      <w:jc w:val="center"/>
      <w:outlineLvl w:val="6"/>
    </w:pPr>
    <w:rPr>
      <w:rFonts w:eastAsia="Times New Roman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0235B0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eastAsia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0235B0"/>
    <w:pPr>
      <w:numPr>
        <w:ilvl w:val="8"/>
        <w:numId w:val="7"/>
      </w:numPr>
      <w:spacing w:before="240" w:after="60" w:line="240" w:lineRule="auto"/>
      <w:jc w:val="both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2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D23ED4"/>
  </w:style>
  <w:style w:type="paragraph" w:styleId="Zpat">
    <w:name w:val="footer"/>
    <w:basedOn w:val="Normln"/>
    <w:link w:val="ZpatChar"/>
    <w:uiPriority w:val="99"/>
    <w:unhideWhenUsed/>
    <w:rsid w:val="00D2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3ED4"/>
  </w:style>
  <w:style w:type="paragraph" w:styleId="Textbubliny">
    <w:name w:val="Balloon Text"/>
    <w:basedOn w:val="Normln"/>
    <w:link w:val="TextbublinyChar"/>
    <w:uiPriority w:val="99"/>
    <w:semiHidden/>
    <w:unhideWhenUsed/>
    <w:rsid w:val="00C26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350"/>
    <w:rPr>
      <w:rFonts w:ascii="Segoe UI" w:hAnsi="Segoe UI" w:cs="Segoe UI"/>
      <w:sz w:val="18"/>
      <w:szCs w:val="18"/>
    </w:rPr>
  </w:style>
  <w:style w:type="paragraph" w:customStyle="1" w:styleId="Nadpis1">
    <w:name w:val="Nadpis1"/>
    <w:basedOn w:val="Nadpis10"/>
    <w:link w:val="Nadpis1Char0"/>
    <w:autoRedefine/>
    <w:rsid w:val="006D1A21"/>
    <w:pPr>
      <w:numPr>
        <w:numId w:val="3"/>
      </w:numPr>
      <w:autoSpaceDE w:val="0"/>
      <w:autoSpaceDN w:val="0"/>
      <w:adjustRightInd w:val="0"/>
      <w:spacing w:line="360" w:lineRule="auto"/>
      <w:ind w:left="360"/>
    </w:pPr>
    <w:rPr>
      <w:rFonts w:cs="HelveticaNeueLTPro-Bd"/>
      <w:b w:val="0"/>
      <w:caps w:val="0"/>
      <w:sz w:val="28"/>
      <w:szCs w:val="25"/>
    </w:rPr>
  </w:style>
  <w:style w:type="paragraph" w:customStyle="1" w:styleId="Styl1">
    <w:name w:val="Styl1"/>
    <w:basedOn w:val="Normln"/>
    <w:link w:val="Styl1Char"/>
    <w:rsid w:val="00BD1162"/>
  </w:style>
  <w:style w:type="character" w:customStyle="1" w:styleId="Nadpis1Char">
    <w:name w:val="Nadpis 1 Char"/>
    <w:basedOn w:val="Standardnpsmoodstavce"/>
    <w:link w:val="Nadpis10"/>
    <w:rsid w:val="000235B0"/>
    <w:rPr>
      <w:rFonts w:eastAsiaTheme="majorEastAsia" w:cstheme="majorBidi"/>
      <w:b/>
      <w:caps/>
      <w:sz w:val="32"/>
      <w:szCs w:val="32"/>
    </w:rPr>
  </w:style>
  <w:style w:type="character" w:customStyle="1" w:styleId="Nadpis1Char0">
    <w:name w:val="Nadpis1 Char"/>
    <w:basedOn w:val="Nadpis1Char"/>
    <w:link w:val="Nadpis1"/>
    <w:rsid w:val="006D1A21"/>
    <w:rPr>
      <w:rFonts w:asciiTheme="majorHAnsi" w:eastAsiaTheme="majorEastAsia" w:hAnsiTheme="majorHAnsi" w:cs="HelveticaNeueLTPro-Bd"/>
      <w:b w:val="0"/>
      <w:caps w:val="0"/>
      <w:color w:val="2E74B5" w:themeColor="accent1" w:themeShade="BF"/>
      <w:sz w:val="28"/>
      <w:szCs w:val="25"/>
    </w:rPr>
  </w:style>
  <w:style w:type="paragraph" w:customStyle="1" w:styleId="Text">
    <w:name w:val="Text"/>
    <w:basedOn w:val="Styl1"/>
    <w:link w:val="TextChar"/>
    <w:qFormat/>
    <w:rsid w:val="000235B0"/>
    <w:pPr>
      <w:spacing w:after="120" w:line="240" w:lineRule="auto"/>
    </w:pPr>
    <w:rPr>
      <w:sz w:val="24"/>
    </w:rPr>
  </w:style>
  <w:style w:type="character" w:customStyle="1" w:styleId="Styl1Char">
    <w:name w:val="Styl1 Char"/>
    <w:basedOn w:val="Standardnpsmoodstavce"/>
    <w:link w:val="Styl1"/>
    <w:rsid w:val="00BD1162"/>
  </w:style>
  <w:style w:type="paragraph" w:customStyle="1" w:styleId="Nadpis20">
    <w:name w:val="Nadpis2"/>
    <w:basedOn w:val="Nadpis1"/>
    <w:link w:val="Nadpis2Char0"/>
    <w:autoRedefine/>
    <w:rsid w:val="00AA646A"/>
    <w:pPr>
      <w:numPr>
        <w:numId w:val="4"/>
      </w:numPr>
    </w:pPr>
    <w:rPr>
      <w:rFonts w:ascii="Arial" w:hAnsi="Arial"/>
      <w:color w:val="2E74B5" w:themeColor="accent1" w:themeShade="BF"/>
      <w:sz w:val="32"/>
    </w:rPr>
  </w:style>
  <w:style w:type="character" w:customStyle="1" w:styleId="TextChar">
    <w:name w:val="Text Char"/>
    <w:basedOn w:val="Styl1Char"/>
    <w:link w:val="Text"/>
    <w:rsid w:val="000235B0"/>
    <w:rPr>
      <w:sz w:val="24"/>
    </w:rPr>
  </w:style>
  <w:style w:type="paragraph" w:styleId="Odstavecseseznamem">
    <w:name w:val="List Paragraph"/>
    <w:basedOn w:val="Normln"/>
    <w:uiPriority w:val="34"/>
    <w:qFormat/>
    <w:rsid w:val="00BD1162"/>
    <w:pPr>
      <w:ind w:left="720"/>
      <w:contextualSpacing/>
    </w:pPr>
  </w:style>
  <w:style w:type="character" w:customStyle="1" w:styleId="Nadpis2Char0">
    <w:name w:val="Nadpis2 Char"/>
    <w:basedOn w:val="Nadpis1Char0"/>
    <w:link w:val="Nadpis20"/>
    <w:rsid w:val="00AA646A"/>
    <w:rPr>
      <w:rFonts w:ascii="Arial" w:eastAsiaTheme="majorEastAsia" w:hAnsi="Arial" w:cs="HelveticaNeueLTPro-Bd"/>
      <w:b w:val="0"/>
      <w:caps w:val="0"/>
      <w:color w:val="2E74B5" w:themeColor="accent1" w:themeShade="BF"/>
      <w:sz w:val="32"/>
      <w:szCs w:val="25"/>
    </w:rPr>
  </w:style>
  <w:style w:type="paragraph" w:styleId="Obsah1">
    <w:name w:val="toc 1"/>
    <w:basedOn w:val="Normln"/>
    <w:next w:val="Normln"/>
    <w:autoRedefine/>
    <w:uiPriority w:val="39"/>
    <w:unhideWhenUsed/>
    <w:rsid w:val="000235B0"/>
    <w:pPr>
      <w:spacing w:after="0"/>
    </w:pPr>
    <w:rPr>
      <w:caps/>
      <w:sz w:val="24"/>
    </w:rPr>
  </w:style>
  <w:style w:type="character" w:styleId="Hypertextovodkaz">
    <w:name w:val="Hyperlink"/>
    <w:basedOn w:val="Standardnpsmoodstavce"/>
    <w:uiPriority w:val="99"/>
    <w:unhideWhenUsed/>
    <w:rsid w:val="00F00372"/>
    <w:rPr>
      <w:color w:val="0563C1" w:themeColor="hyperlink"/>
      <w:u w:val="single"/>
    </w:rPr>
  </w:style>
  <w:style w:type="paragraph" w:customStyle="1" w:styleId="Nadpis3">
    <w:name w:val="Nadpis3"/>
    <w:basedOn w:val="Nadpis20"/>
    <w:link w:val="Nadpis3Char0"/>
    <w:autoRedefine/>
    <w:rsid w:val="006D1A21"/>
    <w:pPr>
      <w:numPr>
        <w:numId w:val="5"/>
      </w:numPr>
    </w:pPr>
  </w:style>
  <w:style w:type="character" w:customStyle="1" w:styleId="Nadpis3Char0">
    <w:name w:val="Nadpis3 Char"/>
    <w:basedOn w:val="Nadpis2Char0"/>
    <w:link w:val="Nadpis3"/>
    <w:rsid w:val="006D1A21"/>
    <w:rPr>
      <w:rFonts w:ascii="Arial Narrow" w:eastAsiaTheme="majorEastAsia" w:hAnsi="Arial Narrow" w:cs="HelveticaNeueLTPro-Bd"/>
      <w:b w:val="0"/>
      <w:caps w:val="0"/>
      <w:color w:val="2E74B5" w:themeColor="accent1" w:themeShade="BF"/>
      <w:sz w:val="28"/>
      <w:szCs w:val="25"/>
    </w:rPr>
  </w:style>
  <w:style w:type="character" w:customStyle="1" w:styleId="Nadpis2Char">
    <w:name w:val="Nadpis 2 Char"/>
    <w:basedOn w:val="Standardnpsmoodstavce"/>
    <w:link w:val="Nadpis2"/>
    <w:rsid w:val="00D32FA8"/>
    <w:rPr>
      <w:rFonts w:eastAsia="Times New Roman" w:cs="Times New Roman"/>
      <w:b/>
      <w:bCs/>
      <w:cap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0"/>
    <w:rsid w:val="000235B0"/>
    <w:rPr>
      <w:rFonts w:eastAsia="Times New Roman" w:cs="Times New Roman"/>
      <w:b/>
      <w:caps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235B0"/>
    <w:rPr>
      <w:rFonts w:eastAsia="Times New Roman" w:cs="Times New Roman"/>
      <w:b/>
      <w:bCs/>
      <w:caps/>
      <w:sz w:val="24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0235B0"/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0235B0"/>
    <w:rPr>
      <w:rFonts w:eastAsia="Times New Roman" w:cs="Times New Roman"/>
      <w:b/>
      <w:bCs/>
      <w:i/>
      <w:lang w:eastAsia="cs-CZ"/>
    </w:rPr>
  </w:style>
  <w:style w:type="character" w:customStyle="1" w:styleId="Nadpis7Char">
    <w:name w:val="Nadpis 7 Char"/>
    <w:basedOn w:val="Standardnpsmoodstavce"/>
    <w:link w:val="Nadpis7"/>
    <w:rsid w:val="000235B0"/>
    <w:rPr>
      <w:rFonts w:eastAsia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0235B0"/>
    <w:rPr>
      <w:rFonts w:eastAsia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0235B0"/>
    <w:rPr>
      <w:rFonts w:eastAsia="Times New Roman" w:cs="Arial"/>
      <w:lang w:eastAsia="cs-CZ"/>
    </w:rPr>
  </w:style>
  <w:style w:type="paragraph" w:styleId="Nadpisobsahu">
    <w:name w:val="TOC Heading"/>
    <w:basedOn w:val="Nadpis10"/>
    <w:next w:val="Normln"/>
    <w:uiPriority w:val="39"/>
    <w:unhideWhenUsed/>
    <w:qFormat/>
    <w:rsid w:val="00EA0376"/>
    <w:pPr>
      <w:numPr>
        <w:numId w:val="0"/>
      </w:numPr>
      <w:spacing w:before="240"/>
      <w:jc w:val="left"/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EA0376"/>
    <w:pPr>
      <w:tabs>
        <w:tab w:val="left" w:pos="880"/>
        <w:tab w:val="right" w:leader="dot" w:pos="9854"/>
      </w:tabs>
      <w:spacing w:after="0"/>
      <w:ind w:left="221"/>
    </w:pPr>
    <w:rPr>
      <w:caps/>
      <w:sz w:val="24"/>
    </w:rPr>
  </w:style>
  <w:style w:type="paragraph" w:styleId="Obsah3">
    <w:name w:val="toc 3"/>
    <w:basedOn w:val="Normln"/>
    <w:next w:val="Normln"/>
    <w:autoRedefine/>
    <w:uiPriority w:val="39"/>
    <w:unhideWhenUsed/>
    <w:rsid w:val="00EA0376"/>
    <w:pPr>
      <w:spacing w:after="0"/>
      <w:ind w:left="442"/>
    </w:pPr>
    <w:rPr>
      <w:caps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EA0376"/>
    <w:pPr>
      <w:tabs>
        <w:tab w:val="left" w:pos="1540"/>
        <w:tab w:val="right" w:leader="dot" w:pos="9854"/>
      </w:tabs>
      <w:spacing w:after="0" w:line="240" w:lineRule="auto"/>
      <w:ind w:left="658"/>
    </w:pPr>
    <w:rPr>
      <w:caps/>
      <w:sz w:val="20"/>
    </w:rPr>
  </w:style>
  <w:style w:type="paragraph" w:styleId="Obsah5">
    <w:name w:val="toc 5"/>
    <w:basedOn w:val="Normln"/>
    <w:next w:val="Normln"/>
    <w:autoRedefine/>
    <w:uiPriority w:val="39"/>
    <w:unhideWhenUsed/>
    <w:rsid w:val="00EA0376"/>
    <w:pPr>
      <w:spacing w:after="0"/>
      <w:ind w:left="879"/>
    </w:pPr>
    <w:rPr>
      <w:i/>
      <w:caps/>
      <w:sz w:val="20"/>
    </w:rPr>
  </w:style>
  <w:style w:type="paragraph" w:customStyle="1" w:styleId="Normal">
    <w:name w:val="[Normal]"/>
    <w:basedOn w:val="Normln"/>
    <w:rsid w:val="002E17ED"/>
    <w:pPr>
      <w:widowControl w:val="0"/>
      <w:spacing w:after="0" w:line="240" w:lineRule="auto"/>
    </w:pPr>
    <w:rPr>
      <w:rFonts w:ascii="Lucida Sans Unicode" w:eastAsia="Times New Roman" w:hAnsi="Lucida Sans Unicode" w:cs="Times New Roman"/>
      <w:noProof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E32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semiHidden/>
    <w:rsid w:val="00B75E67"/>
    <w:pPr>
      <w:tabs>
        <w:tab w:val="left" w:pos="-156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B75E6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75E67"/>
    <w:pPr>
      <w:spacing w:after="0" w:line="240" w:lineRule="auto"/>
      <w:ind w:left="4248" w:hanging="4248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75E67"/>
    <w:rPr>
      <w:rFonts w:ascii="Arial" w:eastAsia="Times New Roman" w:hAnsi="Arial" w:cs="Arial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B75E67"/>
    <w:pPr>
      <w:spacing w:after="0" w:line="240" w:lineRule="auto"/>
      <w:ind w:left="4248" w:hanging="4248"/>
      <w:jc w:val="both"/>
    </w:pPr>
    <w:rPr>
      <w:rFonts w:ascii="Arial" w:eastAsia="Times New Roman" w:hAnsi="Arial" w:cs="Arial"/>
      <w:color w:val="0000FF"/>
      <w:sz w:val="20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B75E67"/>
    <w:rPr>
      <w:rFonts w:ascii="Arial" w:eastAsia="Times New Roman" w:hAnsi="Arial" w:cs="Arial"/>
      <w:color w:val="0000FF"/>
      <w:sz w:val="20"/>
      <w:szCs w:val="20"/>
      <w:lang w:eastAsia="cs-CZ"/>
    </w:rPr>
  </w:style>
  <w:style w:type="paragraph" w:customStyle="1" w:styleId="NadpisA">
    <w:name w:val="Nadpis A"/>
    <w:basedOn w:val="Nadpis10"/>
    <w:rsid w:val="00B75E67"/>
    <w:pPr>
      <w:keepLines w:val="0"/>
      <w:widowControl w:val="0"/>
      <w:numPr>
        <w:numId w:val="25"/>
      </w:numPr>
      <w:tabs>
        <w:tab w:val="left" w:pos="57"/>
        <w:tab w:val="left" w:pos="227"/>
        <w:tab w:val="left" w:pos="567"/>
      </w:tabs>
      <w:spacing w:before="120" w:after="60" w:line="280" w:lineRule="atLeast"/>
    </w:pPr>
    <w:rPr>
      <w:rFonts w:ascii="Arial" w:eastAsia="Times New Roman" w:hAnsi="Arial" w:cs="Arial"/>
      <w:bCs/>
      <w:caps w:val="0"/>
      <w:smallCaps/>
      <w:color w:val="0000FF"/>
      <w:kern w:val="32"/>
      <w:sz w:val="28"/>
      <w:lang w:eastAsia="cs-CZ"/>
    </w:rPr>
  </w:style>
  <w:style w:type="paragraph" w:customStyle="1" w:styleId="ElektroNormln">
    <w:name w:val="Elektro_Normální"/>
    <w:basedOn w:val="Normln"/>
    <w:rsid w:val="00E42DC0"/>
    <w:pPr>
      <w:spacing w:after="120" w:line="240" w:lineRule="auto"/>
      <w:jc w:val="both"/>
    </w:pPr>
    <w:rPr>
      <w:rFonts w:ascii="Arial" w:eastAsia="Times New Roman" w:hAnsi="Arial" w:cs="Times New Roman"/>
      <w:kern w:val="2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B731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B7314"/>
  </w:style>
  <w:style w:type="paragraph" w:customStyle="1" w:styleId="ENormln">
    <w:name w:val="E_Normální"/>
    <w:basedOn w:val="Normln"/>
    <w:rsid w:val="005B19F8"/>
    <w:pPr>
      <w:spacing w:after="120" w:line="240" w:lineRule="auto"/>
      <w:jc w:val="both"/>
    </w:pPr>
    <w:rPr>
      <w:rFonts w:ascii="Arial" w:eastAsia="Times New Roman" w:hAnsi="Arial" w:cs="Times New Roman"/>
      <w:kern w:val="2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64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5BC8B-1D0E-4500-AAD2-367109188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3875</TotalTime>
  <Pages>4</Pages>
  <Words>1634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HELIKA, a.s.</Company>
  <LinksUpToDate>false</LinksUpToDate>
  <CharactersWithSpaces>11255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Týfová Alena</dc:creator>
  <cp:keywords/>
  <dc:description/>
  <cp:lastModifiedBy>Kvasnička Miloš</cp:lastModifiedBy>
  <cp:revision>258</cp:revision>
  <cp:lastPrinted>2015-12-14T10:18:00Z</cp:lastPrinted>
  <dcterms:created xsi:type="dcterms:W3CDTF">2015-09-02T15:21:00Z</dcterms:created>
  <dcterms:modified xsi:type="dcterms:W3CDTF">2017-02-23T09:01:00Z</dcterms:modified>
</cp:coreProperties>
</file>